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89446420"/>
    <w:bookmarkStart w:id="1" w:name="_Toc89358473"/>
    <w:p w14:paraId="5EC2865B" w14:textId="770B179E" w:rsidR="008E1278" w:rsidRDefault="008E1278" w:rsidP="00FC106E">
      <w:pPr>
        <w:rPr>
          <w:color w:val="C00000"/>
          <w:sz w:val="28"/>
          <w:szCs w:val="32"/>
        </w:rPr>
      </w:pPr>
      <w:r w:rsidRPr="000F698D">
        <w:rPr>
          <w:noProof/>
        </w:rPr>
        <mc:AlternateContent>
          <mc:Choice Requires="wps">
            <w:drawing>
              <wp:inline distT="0" distB="0" distL="0" distR="0" wp14:anchorId="7F9604A0" wp14:editId="68E9899F">
                <wp:extent cx="5760720" cy="1066800"/>
                <wp:effectExtent l="0" t="0" r="11430" b="19050"/>
                <wp:docPr id="5" name="Rectangle 5"/>
                <wp:cNvGraphicFramePr/>
                <a:graphic xmlns:a="http://schemas.openxmlformats.org/drawingml/2006/main">
                  <a:graphicData uri="http://schemas.microsoft.com/office/word/2010/wordprocessingShape">
                    <wps:wsp>
                      <wps:cNvSpPr/>
                      <wps:spPr>
                        <a:xfrm>
                          <a:off x="0" y="0"/>
                          <a:ext cx="5760720" cy="1066800"/>
                        </a:xfrm>
                        <a:prstGeom prst="rect">
                          <a:avLst/>
                        </a:prstGeom>
                        <a:solidFill>
                          <a:srgbClr val="C00000"/>
                        </a:solidFill>
                        <a:ln w="12700" cap="flat" cmpd="sng" algn="ctr">
                          <a:solidFill>
                            <a:srgbClr val="C00000"/>
                          </a:solidFill>
                          <a:prstDash val="solid"/>
                          <a:miter lim="800000"/>
                        </a:ln>
                        <a:effectLst/>
                      </wps:spPr>
                      <wps:txbx>
                        <w:txbxContent>
                          <w:p w14:paraId="5467C5B8" w14:textId="77777777" w:rsidR="00D86E50" w:rsidRPr="00085C8C" w:rsidRDefault="00D86E50" w:rsidP="00D86E50">
                            <w:pPr>
                              <w:contextualSpacing/>
                              <w:jc w:val="center"/>
                              <w:outlineLvl w:val="0"/>
                              <w:rPr>
                                <w:b/>
                                <w:bCs/>
                                <w:color w:val="FFFFFF" w:themeColor="background1"/>
                                <w:sz w:val="24"/>
                                <w:szCs w:val="28"/>
                              </w:rPr>
                            </w:pPr>
                            <w:bookmarkStart w:id="2" w:name="_Toc89706802"/>
                            <w:bookmarkStart w:id="3" w:name="_Toc89779394"/>
                            <w:bookmarkStart w:id="4" w:name="_Toc89446960"/>
                            <w:bookmarkStart w:id="5" w:name="_Toc89461491"/>
                            <w:r w:rsidRPr="00085C8C">
                              <w:rPr>
                                <w:b/>
                                <w:bCs/>
                                <w:color w:val="FFFFFF" w:themeColor="background1"/>
                                <w:sz w:val="24"/>
                                <w:szCs w:val="28"/>
                              </w:rPr>
                              <w:t>KIT DE DEPLOIEMENT DE L’IDENTITOVIGILANCE EN MEDICOSOCIAL</w:t>
                            </w:r>
                            <w:bookmarkEnd w:id="2"/>
                            <w:bookmarkEnd w:id="3"/>
                          </w:p>
                          <w:p w14:paraId="2C1916EF" w14:textId="77777777" w:rsidR="00D86E50" w:rsidRDefault="00D86E50" w:rsidP="00D86E50">
                            <w:pPr>
                              <w:contextualSpacing/>
                              <w:jc w:val="center"/>
                              <w:outlineLvl w:val="0"/>
                              <w:rPr>
                                <w:b/>
                                <w:bCs/>
                                <w:color w:val="FFFFFF" w:themeColor="background1"/>
                                <w:sz w:val="28"/>
                                <w:szCs w:val="32"/>
                              </w:rPr>
                            </w:pPr>
                          </w:p>
                          <w:p w14:paraId="190345F8" w14:textId="77777777" w:rsidR="00D86E50" w:rsidRDefault="00D86E50" w:rsidP="00D86E50">
                            <w:pPr>
                              <w:contextualSpacing/>
                              <w:jc w:val="center"/>
                              <w:outlineLvl w:val="0"/>
                              <w:rPr>
                                <w:b/>
                                <w:bCs/>
                                <w:color w:val="FFFFFF" w:themeColor="background1"/>
                                <w:sz w:val="32"/>
                                <w:szCs w:val="36"/>
                              </w:rPr>
                            </w:pPr>
                            <w:bookmarkStart w:id="6" w:name="_Toc89706803"/>
                            <w:bookmarkStart w:id="7" w:name="_Toc89779395"/>
                            <w:r w:rsidRPr="00D86E50">
                              <w:rPr>
                                <w:b/>
                                <w:bCs/>
                                <w:color w:val="FFFFFF" w:themeColor="background1"/>
                                <w:sz w:val="32"/>
                                <w:szCs w:val="36"/>
                              </w:rPr>
                              <w:t>FICHES PRATIQUES DE MISE EN ŒUVRE</w:t>
                            </w:r>
                            <w:bookmarkEnd w:id="6"/>
                            <w:bookmarkEnd w:id="7"/>
                          </w:p>
                          <w:bookmarkEnd w:id="4"/>
                          <w:bookmarkEnd w:id="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9604A0" id="Rectangle 5" o:spid="_x0000_s1026" style="width:453.6pt;height:8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TCbwIAAP0EAAAOAAAAZHJzL2Uyb0RvYy54bWysVMlu2zAQvRfoPxC8N5KN2EmNyIHhIEWB&#10;IAmaFDmPKUoiwK1D2lL69R1SytoeiqI+0DOc/fGNzs4Ho9lBYlDOVnx2VHImrXC1sm3Fv99ffjrl&#10;LESwNWhnZcUfZeDn648fznq/knPXOV1LZJTEhlXvK97F6FdFEUQnDYQj56UlY+PQQCQV26JG6Cm7&#10;0cW8LJdF77D26IQMgW4vRiNf5/xNI0W8aZogI9MVp95iPjGfu3QW6zNYtQi+U2JqA/6hCwPKUtHn&#10;VBcQge1R/ZbKKIEuuCYeCWcK1zRKyDwDTTMr301z14GXeRYCJ/hnmML/SyuuD7fIVF3xBWcWDD3R&#10;NwINbKslWyR4eh9W5HXnb3HSAolp1qFBk/5pCjZkSB+fIZVDZIIuFyfL8mROyAuyzcrl8rTMoBcv&#10;4R5D/CKdYUmoOFL5DCUcrkKkkuT65JKqBadVfam0zgq2u61GdgB6322ZfqlnCnnjpi3rqfz8hMxM&#10;APGs0RBJNJ4mD7blDHRLBBYRc+030eHviqQmLyB0YzM5w0gvoyJxXCtTcZr+pUVt0wgys3QaNYE9&#10;wpukOOyGCfOdqx/podCNDA5eXCqqdwUh3gISZWkwWsN4Q0ejHU3rJomzzuHPP90nf2ISWTnraQUI&#10;iR97QMmZ/mqJY59nx8dpZ7JyvMjPiK8tu9cWuzdbR68wo4X3IosUjFE/iQ0680DbuklVyQRWUO0R&#10;80nZxnE1ad+F3GyyG+2Jh3hl77xIyRNkCen74QHQT5yJRLdr97QusHpHndE3RVq32UfXqMyrBPGI&#10;KzEmKbRjmTvT9yAt8Ws9e718tda/AAAA//8DAFBLAwQUAAYACAAAACEAnascYtoAAAAFAQAADwAA&#10;AGRycy9kb3ducmV2LnhtbEyPzU7DMBCE70i8g7VI3KhNESGEOFVBQgJubXmATbwkAf+E2GnC27Nw&#10;gctIqxnNfFtuFmfFkcbYB6/hcqVAkG+C6X2r4fXweJGDiAm9QRs8afiiCJvq9KTEwoTZ7+i4T63g&#10;Eh8L1NClNBRSxqYjh3EVBvLsvYXRYeJzbKUZceZyZ+VaqUw67D0vdDjQQ0fNx35yGuYl1Cqbriy+&#10;u5f7p8/t9WGXP2t9frZs70AkWtJfGH7wGR0qZqrD5E0UVgM/kn6VvVt1swZRcyjLFciqlP/pq28A&#10;AAD//wMAUEsBAi0AFAAGAAgAAAAhALaDOJL+AAAA4QEAABMAAAAAAAAAAAAAAAAAAAAAAFtDb250&#10;ZW50X1R5cGVzXS54bWxQSwECLQAUAAYACAAAACEAOP0h/9YAAACUAQAACwAAAAAAAAAAAAAAAAAv&#10;AQAAX3JlbHMvLnJlbHNQSwECLQAUAAYACAAAACEAHSjUwm8CAAD9BAAADgAAAAAAAAAAAAAAAAAu&#10;AgAAZHJzL2Uyb0RvYy54bWxQSwECLQAUAAYACAAAACEAnascYtoAAAAFAQAADwAAAAAAAAAAAAAA&#10;AADJBAAAZHJzL2Rvd25yZXYueG1sUEsFBgAAAAAEAAQA8wAAANAFAAAAAA==&#10;" fillcolor="#c00000" strokecolor="#c00000" strokeweight="1pt">
                <v:textbox>
                  <w:txbxContent>
                    <w:p w14:paraId="5467C5B8" w14:textId="77777777" w:rsidR="00D86E50" w:rsidRPr="00085C8C" w:rsidRDefault="00D86E50" w:rsidP="00D86E50">
                      <w:pPr>
                        <w:contextualSpacing/>
                        <w:jc w:val="center"/>
                        <w:outlineLvl w:val="0"/>
                        <w:rPr>
                          <w:b/>
                          <w:bCs/>
                          <w:color w:val="FFFFFF" w:themeColor="background1"/>
                          <w:sz w:val="24"/>
                          <w:szCs w:val="28"/>
                        </w:rPr>
                      </w:pPr>
                      <w:bookmarkStart w:id="8" w:name="_Toc89706802"/>
                      <w:bookmarkStart w:id="9" w:name="_Toc89446960"/>
                      <w:bookmarkStart w:id="10" w:name="_Toc89461491"/>
                      <w:bookmarkStart w:id="11" w:name="_Toc89779394"/>
                      <w:r w:rsidRPr="00085C8C">
                        <w:rPr>
                          <w:b/>
                          <w:bCs/>
                          <w:color w:val="FFFFFF" w:themeColor="background1"/>
                          <w:sz w:val="24"/>
                          <w:szCs w:val="28"/>
                        </w:rPr>
                        <w:t>KIT DE DEPLOIEMENT DE L’IDENTITOVIGILANCE EN MEDICOSOCIAL</w:t>
                      </w:r>
                      <w:bookmarkEnd w:id="8"/>
                      <w:bookmarkEnd w:id="11"/>
                    </w:p>
                    <w:p w14:paraId="2C1916EF" w14:textId="77777777" w:rsidR="00D86E50" w:rsidRDefault="00D86E50" w:rsidP="00D86E50">
                      <w:pPr>
                        <w:contextualSpacing/>
                        <w:jc w:val="center"/>
                        <w:outlineLvl w:val="0"/>
                        <w:rPr>
                          <w:b/>
                          <w:bCs/>
                          <w:color w:val="FFFFFF" w:themeColor="background1"/>
                          <w:sz w:val="28"/>
                          <w:szCs w:val="32"/>
                        </w:rPr>
                      </w:pPr>
                    </w:p>
                    <w:p w14:paraId="190345F8" w14:textId="77777777" w:rsidR="00D86E50" w:rsidRDefault="00D86E50" w:rsidP="00D86E50">
                      <w:pPr>
                        <w:contextualSpacing/>
                        <w:jc w:val="center"/>
                        <w:outlineLvl w:val="0"/>
                        <w:rPr>
                          <w:b/>
                          <w:bCs/>
                          <w:color w:val="FFFFFF" w:themeColor="background1"/>
                          <w:sz w:val="32"/>
                          <w:szCs w:val="36"/>
                        </w:rPr>
                      </w:pPr>
                      <w:bookmarkStart w:id="12" w:name="_Toc89706803"/>
                      <w:bookmarkStart w:id="13" w:name="_Toc89779395"/>
                      <w:r w:rsidRPr="00D86E50">
                        <w:rPr>
                          <w:b/>
                          <w:bCs/>
                          <w:color w:val="FFFFFF" w:themeColor="background1"/>
                          <w:sz w:val="32"/>
                          <w:szCs w:val="36"/>
                        </w:rPr>
                        <w:t>FICHES PRATIQUES DE MISE EN ŒUVRE</w:t>
                      </w:r>
                      <w:bookmarkEnd w:id="12"/>
                      <w:bookmarkEnd w:id="13"/>
                    </w:p>
                    <w:bookmarkEnd w:id="9"/>
                    <w:bookmarkEnd w:id="10"/>
                  </w:txbxContent>
                </v:textbox>
                <w10:anchorlock/>
              </v:rect>
            </w:pict>
          </mc:Fallback>
        </mc:AlternateContent>
      </w:r>
      <w:bookmarkEnd w:id="0"/>
    </w:p>
    <w:bookmarkEnd w:id="1"/>
    <w:p w14:paraId="231B469B" w14:textId="77777777" w:rsidR="003E714F" w:rsidRDefault="003E714F" w:rsidP="003E714F">
      <w:pPr>
        <w:rPr>
          <w:sz w:val="20"/>
        </w:rPr>
      </w:pPr>
    </w:p>
    <w:p w14:paraId="6217D5A8" w14:textId="00E2E48F" w:rsidR="008E1278" w:rsidRPr="009A1DE0" w:rsidRDefault="000F6AEE" w:rsidP="00FA03A2">
      <w:pPr>
        <w:jc w:val="both"/>
        <w:rPr>
          <w:b/>
          <w:bCs/>
          <w:sz w:val="20"/>
          <w:szCs w:val="20"/>
        </w:rPr>
      </w:pPr>
      <w:r w:rsidRPr="009A1DE0">
        <w:rPr>
          <w:sz w:val="20"/>
          <w:szCs w:val="20"/>
        </w:rPr>
        <w:t>Ce document permet de retrouver l’ensemble des fiches pratiques</w:t>
      </w:r>
      <w:r w:rsidR="006708A7" w:rsidRPr="009A1DE0">
        <w:rPr>
          <w:sz w:val="20"/>
          <w:szCs w:val="20"/>
        </w:rPr>
        <w:t>, au nombre de cinq,</w:t>
      </w:r>
      <w:r w:rsidR="00FA03A2" w:rsidRPr="009A1DE0">
        <w:rPr>
          <w:sz w:val="20"/>
          <w:szCs w:val="20"/>
        </w:rPr>
        <w:t xml:space="preserve"> </w:t>
      </w:r>
      <w:r w:rsidRPr="009A1DE0">
        <w:rPr>
          <w:sz w:val="20"/>
          <w:szCs w:val="20"/>
        </w:rPr>
        <w:t>permettant de mettre en œuvre l’identitovigilance au sein de l’</w:t>
      </w:r>
      <w:r w:rsidR="006708A7" w:rsidRPr="009A1DE0">
        <w:rPr>
          <w:sz w:val="20"/>
          <w:szCs w:val="20"/>
        </w:rPr>
        <w:t>établissement et service médico-social</w:t>
      </w:r>
      <w:r w:rsidRPr="009A1DE0">
        <w:rPr>
          <w:sz w:val="20"/>
          <w:szCs w:val="20"/>
        </w:rPr>
        <w:t>.</w:t>
      </w:r>
    </w:p>
    <w:p w14:paraId="08D5B974" w14:textId="395A3A3B" w:rsidR="002079B2" w:rsidRDefault="00F73BD1" w:rsidP="002079B2">
      <w:pPr>
        <w:pStyle w:val="TM1"/>
        <w:rPr>
          <w:rFonts w:eastAsiaTheme="minorEastAsia"/>
          <w:b w:val="0"/>
          <w:bCs w:val="0"/>
          <w:color w:val="auto"/>
          <w:sz w:val="22"/>
          <w:szCs w:val="22"/>
          <w:lang w:eastAsia="fr-FR"/>
        </w:rPr>
      </w:pPr>
      <w:r w:rsidRPr="007A1368">
        <w:rPr>
          <w:sz w:val="20"/>
          <w:szCs w:val="20"/>
          <w:lang w:eastAsia="fr-FR"/>
        </w:rPr>
        <w:fldChar w:fldCharType="begin"/>
      </w:r>
      <w:r w:rsidRPr="007A1368">
        <w:rPr>
          <w:sz w:val="20"/>
          <w:szCs w:val="20"/>
          <w:lang w:eastAsia="fr-FR"/>
        </w:rPr>
        <w:instrText xml:space="preserve"> TOC \o "1-2" \h \z \u </w:instrText>
      </w:r>
      <w:r w:rsidRPr="007A1368">
        <w:rPr>
          <w:sz w:val="20"/>
          <w:szCs w:val="20"/>
          <w:lang w:eastAsia="fr-FR"/>
        </w:rPr>
        <w:fldChar w:fldCharType="separate"/>
      </w:r>
    </w:p>
    <w:p w14:paraId="0A385E1A" w14:textId="4EFAF886" w:rsidR="002079B2" w:rsidRPr="002079B2" w:rsidRDefault="00CE21A2">
      <w:pPr>
        <w:pStyle w:val="TM1"/>
        <w:rPr>
          <w:rFonts w:eastAsiaTheme="minorEastAsia"/>
          <w:b w:val="0"/>
          <w:bCs w:val="0"/>
          <w:color w:val="auto"/>
          <w:sz w:val="20"/>
          <w:szCs w:val="20"/>
          <w:lang w:eastAsia="fr-FR"/>
        </w:rPr>
      </w:pPr>
      <w:hyperlink w:anchor="_Toc89779396" w:history="1">
        <w:r w:rsidR="002079B2" w:rsidRPr="002079B2">
          <w:rPr>
            <w:rStyle w:val="Lienhypertexte"/>
            <w:sz w:val="20"/>
            <w:szCs w:val="20"/>
          </w:rPr>
          <w:t>1</w:t>
        </w:r>
        <w:r w:rsidR="002079B2" w:rsidRPr="002079B2">
          <w:rPr>
            <w:rFonts w:eastAsiaTheme="minorEastAsia"/>
            <w:b w:val="0"/>
            <w:bCs w:val="0"/>
            <w:color w:val="auto"/>
            <w:sz w:val="20"/>
            <w:szCs w:val="20"/>
            <w:lang w:eastAsia="fr-FR"/>
          </w:rPr>
          <w:tab/>
        </w:r>
        <w:r w:rsidR="002079B2" w:rsidRPr="002079B2">
          <w:rPr>
            <w:rStyle w:val="Lienhypertexte"/>
            <w:sz w:val="20"/>
            <w:szCs w:val="20"/>
          </w:rPr>
          <w:t>Fiche pratique - Gouvernance</w:t>
        </w:r>
        <w:r w:rsidR="002079B2" w:rsidRPr="002079B2">
          <w:rPr>
            <w:webHidden/>
            <w:sz w:val="20"/>
            <w:szCs w:val="20"/>
          </w:rPr>
          <w:tab/>
        </w:r>
        <w:r w:rsidR="002079B2" w:rsidRPr="002079B2">
          <w:rPr>
            <w:webHidden/>
            <w:sz w:val="20"/>
            <w:szCs w:val="20"/>
          </w:rPr>
          <w:fldChar w:fldCharType="begin"/>
        </w:r>
        <w:r w:rsidR="002079B2" w:rsidRPr="002079B2">
          <w:rPr>
            <w:webHidden/>
            <w:sz w:val="20"/>
            <w:szCs w:val="20"/>
          </w:rPr>
          <w:instrText xml:space="preserve"> PAGEREF _Toc89779396 \h </w:instrText>
        </w:r>
        <w:r w:rsidR="002079B2" w:rsidRPr="002079B2">
          <w:rPr>
            <w:webHidden/>
            <w:sz w:val="20"/>
            <w:szCs w:val="20"/>
          </w:rPr>
        </w:r>
        <w:r w:rsidR="002079B2" w:rsidRPr="002079B2">
          <w:rPr>
            <w:webHidden/>
            <w:sz w:val="20"/>
            <w:szCs w:val="20"/>
          </w:rPr>
          <w:fldChar w:fldCharType="separate"/>
        </w:r>
        <w:r w:rsidR="002079B2" w:rsidRPr="002079B2">
          <w:rPr>
            <w:webHidden/>
            <w:sz w:val="20"/>
            <w:szCs w:val="20"/>
          </w:rPr>
          <w:t>2</w:t>
        </w:r>
        <w:r w:rsidR="002079B2" w:rsidRPr="002079B2">
          <w:rPr>
            <w:webHidden/>
            <w:sz w:val="20"/>
            <w:szCs w:val="20"/>
          </w:rPr>
          <w:fldChar w:fldCharType="end"/>
        </w:r>
      </w:hyperlink>
    </w:p>
    <w:p w14:paraId="2F7EBF72" w14:textId="428008DA" w:rsidR="002079B2" w:rsidRPr="002079B2" w:rsidRDefault="00CE21A2">
      <w:pPr>
        <w:pStyle w:val="TM2"/>
        <w:rPr>
          <w:rFonts w:eastAsiaTheme="minorEastAsia"/>
          <w:noProof/>
          <w:sz w:val="20"/>
          <w:szCs w:val="20"/>
          <w:lang w:eastAsia="fr-FR"/>
        </w:rPr>
      </w:pPr>
      <w:hyperlink w:anchor="_Toc89779397" w:history="1">
        <w:r w:rsidR="002079B2" w:rsidRPr="002079B2">
          <w:rPr>
            <w:rStyle w:val="Lienhypertexte"/>
            <w:noProof/>
            <w:sz w:val="20"/>
            <w:szCs w:val="20"/>
          </w:rPr>
          <w:t>1.1</w:t>
        </w:r>
        <w:r w:rsidR="002079B2" w:rsidRPr="002079B2">
          <w:rPr>
            <w:rFonts w:eastAsiaTheme="minorEastAsia"/>
            <w:noProof/>
            <w:sz w:val="20"/>
            <w:szCs w:val="20"/>
            <w:lang w:eastAsia="fr-FR"/>
          </w:rPr>
          <w:tab/>
        </w:r>
        <w:r w:rsidR="002079B2" w:rsidRPr="002079B2">
          <w:rPr>
            <w:rStyle w:val="Lienhypertexte"/>
            <w:noProof/>
            <w:sz w:val="20"/>
            <w:szCs w:val="20"/>
          </w:rPr>
          <w:t>L’instance de gouvernance</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_Toc89779397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2</w:t>
        </w:r>
        <w:r w:rsidR="002079B2" w:rsidRPr="002079B2">
          <w:rPr>
            <w:noProof/>
            <w:webHidden/>
            <w:sz w:val="20"/>
            <w:szCs w:val="20"/>
          </w:rPr>
          <w:fldChar w:fldCharType="end"/>
        </w:r>
      </w:hyperlink>
    </w:p>
    <w:p w14:paraId="2C835481" w14:textId="61033A9E" w:rsidR="002079B2" w:rsidRPr="002079B2" w:rsidRDefault="00CE21A2">
      <w:pPr>
        <w:pStyle w:val="TM2"/>
        <w:rPr>
          <w:rFonts w:eastAsiaTheme="minorEastAsia"/>
          <w:noProof/>
          <w:sz w:val="20"/>
          <w:szCs w:val="20"/>
          <w:lang w:eastAsia="fr-FR"/>
        </w:rPr>
      </w:pPr>
      <w:hyperlink w:anchor="_Toc89779398" w:history="1">
        <w:r w:rsidR="002079B2" w:rsidRPr="002079B2">
          <w:rPr>
            <w:rStyle w:val="Lienhypertexte"/>
            <w:noProof/>
            <w:sz w:val="20"/>
            <w:szCs w:val="20"/>
          </w:rPr>
          <w:t>1.2</w:t>
        </w:r>
        <w:r w:rsidR="002079B2" w:rsidRPr="002079B2">
          <w:rPr>
            <w:rFonts w:eastAsiaTheme="minorEastAsia"/>
            <w:noProof/>
            <w:sz w:val="20"/>
            <w:szCs w:val="20"/>
            <w:lang w:eastAsia="fr-FR"/>
          </w:rPr>
          <w:tab/>
        </w:r>
        <w:r w:rsidR="002079B2" w:rsidRPr="002079B2">
          <w:rPr>
            <w:rStyle w:val="Lienhypertexte"/>
            <w:noProof/>
            <w:sz w:val="20"/>
            <w:szCs w:val="20"/>
          </w:rPr>
          <w:t>Le référent en identitovigilance</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_Toc89779398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3</w:t>
        </w:r>
        <w:r w:rsidR="002079B2" w:rsidRPr="002079B2">
          <w:rPr>
            <w:noProof/>
            <w:webHidden/>
            <w:sz w:val="20"/>
            <w:szCs w:val="20"/>
          </w:rPr>
          <w:fldChar w:fldCharType="end"/>
        </w:r>
      </w:hyperlink>
    </w:p>
    <w:p w14:paraId="454D9568" w14:textId="1CE15F2E" w:rsidR="002079B2" w:rsidRPr="002079B2" w:rsidRDefault="00CE21A2">
      <w:pPr>
        <w:pStyle w:val="TM1"/>
        <w:rPr>
          <w:rFonts w:eastAsiaTheme="minorEastAsia"/>
          <w:b w:val="0"/>
          <w:bCs w:val="0"/>
          <w:color w:val="auto"/>
          <w:sz w:val="20"/>
          <w:szCs w:val="20"/>
          <w:lang w:eastAsia="fr-FR"/>
        </w:rPr>
      </w:pPr>
      <w:hyperlink w:anchor="_Toc89779399" w:history="1">
        <w:r w:rsidR="002079B2" w:rsidRPr="002079B2">
          <w:rPr>
            <w:rStyle w:val="Lienhypertexte"/>
            <w:sz w:val="20"/>
            <w:szCs w:val="20"/>
          </w:rPr>
          <w:t>2</w:t>
        </w:r>
        <w:r w:rsidR="002079B2" w:rsidRPr="002079B2">
          <w:rPr>
            <w:rFonts w:eastAsiaTheme="minorEastAsia"/>
            <w:b w:val="0"/>
            <w:bCs w:val="0"/>
            <w:color w:val="auto"/>
            <w:sz w:val="20"/>
            <w:szCs w:val="20"/>
            <w:lang w:eastAsia="fr-FR"/>
          </w:rPr>
          <w:tab/>
        </w:r>
        <w:r w:rsidR="002079B2" w:rsidRPr="002079B2">
          <w:rPr>
            <w:rStyle w:val="Lienhypertexte"/>
            <w:sz w:val="20"/>
            <w:szCs w:val="20"/>
          </w:rPr>
          <w:t>Fiche pratique - Identification primaire</w:t>
        </w:r>
        <w:r w:rsidR="002079B2" w:rsidRPr="002079B2">
          <w:rPr>
            <w:webHidden/>
            <w:sz w:val="20"/>
            <w:szCs w:val="20"/>
          </w:rPr>
          <w:tab/>
        </w:r>
        <w:r w:rsidR="002079B2" w:rsidRPr="002079B2">
          <w:rPr>
            <w:webHidden/>
            <w:sz w:val="20"/>
            <w:szCs w:val="20"/>
          </w:rPr>
          <w:fldChar w:fldCharType="begin"/>
        </w:r>
        <w:r w:rsidR="002079B2" w:rsidRPr="002079B2">
          <w:rPr>
            <w:webHidden/>
            <w:sz w:val="20"/>
            <w:szCs w:val="20"/>
          </w:rPr>
          <w:instrText xml:space="preserve"> PAGEREF _Toc89779399 \h </w:instrText>
        </w:r>
        <w:r w:rsidR="002079B2" w:rsidRPr="002079B2">
          <w:rPr>
            <w:webHidden/>
            <w:sz w:val="20"/>
            <w:szCs w:val="20"/>
          </w:rPr>
        </w:r>
        <w:r w:rsidR="002079B2" w:rsidRPr="002079B2">
          <w:rPr>
            <w:webHidden/>
            <w:sz w:val="20"/>
            <w:szCs w:val="20"/>
          </w:rPr>
          <w:fldChar w:fldCharType="separate"/>
        </w:r>
        <w:r w:rsidR="002079B2" w:rsidRPr="002079B2">
          <w:rPr>
            <w:webHidden/>
            <w:sz w:val="20"/>
            <w:szCs w:val="20"/>
          </w:rPr>
          <w:t>5</w:t>
        </w:r>
        <w:r w:rsidR="002079B2" w:rsidRPr="002079B2">
          <w:rPr>
            <w:webHidden/>
            <w:sz w:val="20"/>
            <w:szCs w:val="20"/>
          </w:rPr>
          <w:fldChar w:fldCharType="end"/>
        </w:r>
      </w:hyperlink>
    </w:p>
    <w:p w14:paraId="4C6987A1" w14:textId="6EF3A417" w:rsidR="002079B2" w:rsidRPr="002079B2" w:rsidRDefault="00CE21A2">
      <w:pPr>
        <w:pStyle w:val="TM2"/>
        <w:rPr>
          <w:rFonts w:eastAsiaTheme="minorEastAsia"/>
          <w:noProof/>
          <w:sz w:val="20"/>
          <w:szCs w:val="20"/>
          <w:lang w:eastAsia="fr-FR"/>
        </w:rPr>
      </w:pPr>
      <w:hyperlink w:anchor="_Toc89779400" w:history="1">
        <w:r w:rsidR="002079B2" w:rsidRPr="002079B2">
          <w:rPr>
            <w:rStyle w:val="Lienhypertexte"/>
            <w:noProof/>
            <w:sz w:val="20"/>
            <w:szCs w:val="20"/>
          </w:rPr>
          <w:t>2.1</w:t>
        </w:r>
        <w:r w:rsidR="002079B2" w:rsidRPr="002079B2">
          <w:rPr>
            <w:rFonts w:eastAsiaTheme="minorEastAsia"/>
            <w:noProof/>
            <w:sz w:val="20"/>
            <w:szCs w:val="20"/>
            <w:lang w:eastAsia="fr-FR"/>
          </w:rPr>
          <w:tab/>
        </w:r>
        <w:r w:rsidR="002079B2" w:rsidRPr="002079B2">
          <w:rPr>
            <w:rStyle w:val="Lienhypertexte"/>
            <w:noProof/>
            <w:sz w:val="20"/>
            <w:szCs w:val="20"/>
          </w:rPr>
          <w:t>Notions clés</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_Toc89779400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5</w:t>
        </w:r>
        <w:r w:rsidR="002079B2" w:rsidRPr="002079B2">
          <w:rPr>
            <w:noProof/>
            <w:webHidden/>
            <w:sz w:val="20"/>
            <w:szCs w:val="20"/>
          </w:rPr>
          <w:fldChar w:fldCharType="end"/>
        </w:r>
      </w:hyperlink>
    </w:p>
    <w:p w14:paraId="078504F5" w14:textId="61212D26" w:rsidR="002079B2" w:rsidRPr="002079B2" w:rsidRDefault="00CE21A2">
      <w:pPr>
        <w:pStyle w:val="TM2"/>
        <w:rPr>
          <w:rFonts w:eastAsiaTheme="minorEastAsia"/>
          <w:noProof/>
          <w:sz w:val="20"/>
          <w:szCs w:val="20"/>
          <w:lang w:eastAsia="fr-FR"/>
        </w:rPr>
      </w:pPr>
      <w:hyperlink w:anchor="_Toc89779401" w:history="1">
        <w:r w:rsidR="002079B2" w:rsidRPr="002079B2">
          <w:rPr>
            <w:rStyle w:val="Lienhypertexte"/>
            <w:noProof/>
            <w:sz w:val="20"/>
            <w:szCs w:val="20"/>
          </w:rPr>
          <w:t>2.2</w:t>
        </w:r>
        <w:r w:rsidR="002079B2" w:rsidRPr="002079B2">
          <w:rPr>
            <w:rFonts w:eastAsiaTheme="minorEastAsia"/>
            <w:noProof/>
            <w:sz w:val="20"/>
            <w:szCs w:val="20"/>
            <w:lang w:eastAsia="fr-FR"/>
          </w:rPr>
          <w:tab/>
        </w:r>
        <w:r w:rsidR="002079B2" w:rsidRPr="002079B2">
          <w:rPr>
            <w:rStyle w:val="Lienhypertexte"/>
            <w:noProof/>
            <w:sz w:val="20"/>
            <w:szCs w:val="20"/>
          </w:rPr>
          <w:t>Bonnes pratiques organisationnelles</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_Toc89779401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7</w:t>
        </w:r>
        <w:r w:rsidR="002079B2" w:rsidRPr="002079B2">
          <w:rPr>
            <w:noProof/>
            <w:webHidden/>
            <w:sz w:val="20"/>
            <w:szCs w:val="20"/>
          </w:rPr>
          <w:fldChar w:fldCharType="end"/>
        </w:r>
      </w:hyperlink>
    </w:p>
    <w:p w14:paraId="151BD9D6" w14:textId="3477CA55" w:rsidR="002079B2" w:rsidRPr="002079B2" w:rsidRDefault="00CE21A2">
      <w:pPr>
        <w:pStyle w:val="TM2"/>
        <w:rPr>
          <w:rFonts w:eastAsiaTheme="minorEastAsia"/>
          <w:noProof/>
          <w:sz w:val="20"/>
          <w:szCs w:val="20"/>
          <w:lang w:eastAsia="fr-FR"/>
        </w:rPr>
      </w:pPr>
      <w:hyperlink w:anchor="_Toc89779402" w:history="1">
        <w:r w:rsidR="002079B2" w:rsidRPr="002079B2">
          <w:rPr>
            <w:rStyle w:val="Lienhypertexte"/>
            <w:noProof/>
            <w:sz w:val="20"/>
            <w:szCs w:val="20"/>
          </w:rPr>
          <w:t>2.3</w:t>
        </w:r>
        <w:r w:rsidR="002079B2" w:rsidRPr="002079B2">
          <w:rPr>
            <w:rFonts w:eastAsiaTheme="minorEastAsia"/>
            <w:noProof/>
            <w:sz w:val="20"/>
            <w:szCs w:val="20"/>
            <w:lang w:eastAsia="fr-FR"/>
          </w:rPr>
          <w:tab/>
        </w:r>
        <w:r w:rsidR="002079B2" w:rsidRPr="002079B2">
          <w:rPr>
            <w:rStyle w:val="Lienhypertexte"/>
            <w:noProof/>
            <w:sz w:val="20"/>
            <w:szCs w:val="20"/>
          </w:rPr>
          <w:t>Bonnes pratiques de la création d’une identité numérique</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_Toc89779402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7</w:t>
        </w:r>
        <w:r w:rsidR="002079B2" w:rsidRPr="002079B2">
          <w:rPr>
            <w:noProof/>
            <w:webHidden/>
            <w:sz w:val="20"/>
            <w:szCs w:val="20"/>
          </w:rPr>
          <w:fldChar w:fldCharType="end"/>
        </w:r>
      </w:hyperlink>
    </w:p>
    <w:p w14:paraId="6880AE5F" w14:textId="6CE37CCD" w:rsidR="002079B2" w:rsidRPr="002079B2" w:rsidRDefault="00CE21A2">
      <w:pPr>
        <w:pStyle w:val="TM1"/>
        <w:rPr>
          <w:rFonts w:eastAsiaTheme="minorEastAsia"/>
          <w:b w:val="0"/>
          <w:bCs w:val="0"/>
          <w:color w:val="auto"/>
          <w:sz w:val="20"/>
          <w:szCs w:val="20"/>
          <w:lang w:eastAsia="fr-FR"/>
        </w:rPr>
      </w:pPr>
      <w:hyperlink w:anchor="_Toc89779403" w:history="1">
        <w:r w:rsidR="002079B2" w:rsidRPr="002079B2">
          <w:rPr>
            <w:rStyle w:val="Lienhypertexte"/>
            <w:sz w:val="20"/>
            <w:szCs w:val="20"/>
          </w:rPr>
          <w:t>3</w:t>
        </w:r>
        <w:r w:rsidR="002079B2" w:rsidRPr="002079B2">
          <w:rPr>
            <w:rFonts w:eastAsiaTheme="minorEastAsia"/>
            <w:b w:val="0"/>
            <w:bCs w:val="0"/>
            <w:color w:val="auto"/>
            <w:sz w:val="20"/>
            <w:szCs w:val="20"/>
            <w:lang w:eastAsia="fr-FR"/>
          </w:rPr>
          <w:tab/>
        </w:r>
        <w:r w:rsidR="002079B2" w:rsidRPr="002079B2">
          <w:rPr>
            <w:rStyle w:val="Lienhypertexte"/>
            <w:sz w:val="20"/>
            <w:szCs w:val="20"/>
          </w:rPr>
          <w:t>Fiche pratique - Identification secondaire</w:t>
        </w:r>
        <w:r w:rsidR="002079B2" w:rsidRPr="002079B2">
          <w:rPr>
            <w:webHidden/>
            <w:sz w:val="20"/>
            <w:szCs w:val="20"/>
          </w:rPr>
          <w:tab/>
        </w:r>
        <w:r w:rsidR="002079B2" w:rsidRPr="002079B2">
          <w:rPr>
            <w:webHidden/>
            <w:sz w:val="20"/>
            <w:szCs w:val="20"/>
          </w:rPr>
          <w:fldChar w:fldCharType="begin"/>
        </w:r>
        <w:r w:rsidR="002079B2" w:rsidRPr="002079B2">
          <w:rPr>
            <w:webHidden/>
            <w:sz w:val="20"/>
            <w:szCs w:val="20"/>
          </w:rPr>
          <w:instrText xml:space="preserve"> PAGEREF _Toc89779403 \h </w:instrText>
        </w:r>
        <w:r w:rsidR="002079B2" w:rsidRPr="002079B2">
          <w:rPr>
            <w:webHidden/>
            <w:sz w:val="20"/>
            <w:szCs w:val="20"/>
          </w:rPr>
        </w:r>
        <w:r w:rsidR="002079B2" w:rsidRPr="002079B2">
          <w:rPr>
            <w:webHidden/>
            <w:sz w:val="20"/>
            <w:szCs w:val="20"/>
          </w:rPr>
          <w:fldChar w:fldCharType="separate"/>
        </w:r>
        <w:r w:rsidR="002079B2" w:rsidRPr="002079B2">
          <w:rPr>
            <w:webHidden/>
            <w:sz w:val="20"/>
            <w:szCs w:val="20"/>
          </w:rPr>
          <w:t>9</w:t>
        </w:r>
        <w:r w:rsidR="002079B2" w:rsidRPr="002079B2">
          <w:rPr>
            <w:webHidden/>
            <w:sz w:val="20"/>
            <w:szCs w:val="20"/>
          </w:rPr>
          <w:fldChar w:fldCharType="end"/>
        </w:r>
      </w:hyperlink>
    </w:p>
    <w:p w14:paraId="2BAE653A" w14:textId="48ACA04D" w:rsidR="002079B2" w:rsidRPr="002079B2" w:rsidRDefault="00CE21A2">
      <w:pPr>
        <w:pStyle w:val="TM2"/>
        <w:rPr>
          <w:rFonts w:eastAsiaTheme="minorEastAsia"/>
          <w:noProof/>
          <w:sz w:val="20"/>
          <w:szCs w:val="20"/>
          <w:lang w:eastAsia="fr-FR"/>
        </w:rPr>
      </w:pPr>
      <w:hyperlink w:anchor="_Toc89779404" w:history="1">
        <w:r w:rsidR="002079B2" w:rsidRPr="002079B2">
          <w:rPr>
            <w:rStyle w:val="Lienhypertexte"/>
            <w:noProof/>
            <w:sz w:val="20"/>
            <w:szCs w:val="20"/>
          </w:rPr>
          <w:t>3.1</w:t>
        </w:r>
        <w:r w:rsidR="002079B2" w:rsidRPr="002079B2">
          <w:rPr>
            <w:rFonts w:eastAsiaTheme="minorEastAsia"/>
            <w:noProof/>
            <w:sz w:val="20"/>
            <w:szCs w:val="20"/>
            <w:lang w:eastAsia="fr-FR"/>
          </w:rPr>
          <w:tab/>
        </w:r>
        <w:r w:rsidR="002079B2" w:rsidRPr="002079B2">
          <w:rPr>
            <w:rStyle w:val="Lienhypertexte"/>
            <w:noProof/>
            <w:sz w:val="20"/>
            <w:szCs w:val="20"/>
          </w:rPr>
          <w:t>Pourquoi est-ce nécessaire ?</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_Toc89779404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9</w:t>
        </w:r>
        <w:r w:rsidR="002079B2" w:rsidRPr="002079B2">
          <w:rPr>
            <w:noProof/>
            <w:webHidden/>
            <w:sz w:val="20"/>
            <w:szCs w:val="20"/>
          </w:rPr>
          <w:fldChar w:fldCharType="end"/>
        </w:r>
      </w:hyperlink>
    </w:p>
    <w:p w14:paraId="5C6E3F6E" w14:textId="2A19537E" w:rsidR="002079B2" w:rsidRPr="002079B2" w:rsidRDefault="00CE21A2">
      <w:pPr>
        <w:pStyle w:val="TM2"/>
        <w:rPr>
          <w:rFonts w:eastAsiaTheme="minorEastAsia"/>
          <w:noProof/>
          <w:sz w:val="20"/>
          <w:szCs w:val="20"/>
          <w:lang w:eastAsia="fr-FR"/>
        </w:rPr>
      </w:pPr>
      <w:hyperlink w:anchor="_Toc89779405" w:history="1">
        <w:r w:rsidR="002079B2" w:rsidRPr="002079B2">
          <w:rPr>
            <w:rStyle w:val="Lienhypertexte"/>
            <w:noProof/>
            <w:sz w:val="20"/>
            <w:szCs w:val="20"/>
          </w:rPr>
          <w:t>3.2</w:t>
        </w:r>
        <w:r w:rsidR="002079B2" w:rsidRPr="002079B2">
          <w:rPr>
            <w:rFonts w:eastAsiaTheme="minorEastAsia"/>
            <w:noProof/>
            <w:sz w:val="20"/>
            <w:szCs w:val="20"/>
            <w:lang w:eastAsia="fr-FR"/>
          </w:rPr>
          <w:tab/>
        </w:r>
        <w:r w:rsidR="002079B2" w:rsidRPr="002079B2">
          <w:rPr>
            <w:rStyle w:val="Lienhypertexte"/>
            <w:noProof/>
            <w:sz w:val="20"/>
            <w:szCs w:val="20"/>
          </w:rPr>
          <w:t>Les bonnes pratiques à mettre en œuvre</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_Toc89779405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9</w:t>
        </w:r>
        <w:r w:rsidR="002079B2" w:rsidRPr="002079B2">
          <w:rPr>
            <w:noProof/>
            <w:webHidden/>
            <w:sz w:val="20"/>
            <w:szCs w:val="20"/>
          </w:rPr>
          <w:fldChar w:fldCharType="end"/>
        </w:r>
      </w:hyperlink>
    </w:p>
    <w:p w14:paraId="0C84453E" w14:textId="1D1EB3B9" w:rsidR="002079B2" w:rsidRPr="002079B2" w:rsidRDefault="00CE21A2">
      <w:pPr>
        <w:pStyle w:val="TM1"/>
        <w:rPr>
          <w:rFonts w:eastAsiaTheme="minorEastAsia"/>
          <w:b w:val="0"/>
          <w:bCs w:val="0"/>
          <w:color w:val="auto"/>
          <w:sz w:val="20"/>
          <w:szCs w:val="20"/>
          <w:lang w:eastAsia="fr-FR"/>
        </w:rPr>
      </w:pPr>
      <w:hyperlink w:anchor="_Toc89779406" w:history="1">
        <w:r w:rsidR="002079B2" w:rsidRPr="002079B2">
          <w:rPr>
            <w:rStyle w:val="Lienhypertexte"/>
            <w:sz w:val="20"/>
            <w:szCs w:val="20"/>
          </w:rPr>
          <w:t>4</w:t>
        </w:r>
        <w:r w:rsidR="002079B2" w:rsidRPr="002079B2">
          <w:rPr>
            <w:rFonts w:eastAsiaTheme="minorEastAsia"/>
            <w:b w:val="0"/>
            <w:bCs w:val="0"/>
            <w:color w:val="auto"/>
            <w:sz w:val="20"/>
            <w:szCs w:val="20"/>
            <w:lang w:eastAsia="fr-FR"/>
          </w:rPr>
          <w:tab/>
        </w:r>
        <w:r w:rsidR="002079B2" w:rsidRPr="002079B2">
          <w:rPr>
            <w:rStyle w:val="Lienhypertexte"/>
            <w:sz w:val="20"/>
            <w:szCs w:val="20"/>
          </w:rPr>
          <w:t>Fiche pratique – Pilotage du déploiement de l’identitovigilance et de la démarche d’amélioration</w:t>
        </w:r>
        <w:r w:rsidR="002079B2" w:rsidRPr="002079B2">
          <w:rPr>
            <w:webHidden/>
            <w:sz w:val="20"/>
            <w:szCs w:val="20"/>
          </w:rPr>
          <w:tab/>
        </w:r>
        <w:r w:rsidR="002079B2" w:rsidRPr="002079B2">
          <w:rPr>
            <w:webHidden/>
            <w:sz w:val="20"/>
            <w:szCs w:val="20"/>
          </w:rPr>
          <w:fldChar w:fldCharType="begin"/>
        </w:r>
        <w:r w:rsidR="002079B2" w:rsidRPr="002079B2">
          <w:rPr>
            <w:webHidden/>
            <w:sz w:val="20"/>
            <w:szCs w:val="20"/>
          </w:rPr>
          <w:instrText xml:space="preserve"> PAGEREF _Toc89779406 \h </w:instrText>
        </w:r>
        <w:r w:rsidR="002079B2" w:rsidRPr="002079B2">
          <w:rPr>
            <w:webHidden/>
            <w:sz w:val="20"/>
            <w:szCs w:val="20"/>
          </w:rPr>
        </w:r>
        <w:r w:rsidR="002079B2" w:rsidRPr="002079B2">
          <w:rPr>
            <w:webHidden/>
            <w:sz w:val="20"/>
            <w:szCs w:val="20"/>
          </w:rPr>
          <w:fldChar w:fldCharType="separate"/>
        </w:r>
        <w:r w:rsidR="002079B2" w:rsidRPr="002079B2">
          <w:rPr>
            <w:webHidden/>
            <w:sz w:val="20"/>
            <w:szCs w:val="20"/>
          </w:rPr>
          <w:t>11</w:t>
        </w:r>
        <w:r w:rsidR="002079B2" w:rsidRPr="002079B2">
          <w:rPr>
            <w:webHidden/>
            <w:sz w:val="20"/>
            <w:szCs w:val="20"/>
          </w:rPr>
          <w:fldChar w:fldCharType="end"/>
        </w:r>
      </w:hyperlink>
    </w:p>
    <w:p w14:paraId="49610CAD" w14:textId="524ABCE0" w:rsidR="002079B2" w:rsidRPr="002079B2" w:rsidRDefault="00CE21A2">
      <w:pPr>
        <w:pStyle w:val="TM2"/>
        <w:rPr>
          <w:rFonts w:eastAsiaTheme="minorEastAsia"/>
          <w:noProof/>
          <w:sz w:val="20"/>
          <w:szCs w:val="20"/>
          <w:lang w:eastAsia="fr-FR"/>
        </w:rPr>
      </w:pPr>
      <w:hyperlink w:anchor="_Toc89779407" w:history="1">
        <w:r w:rsidR="002079B2" w:rsidRPr="002079B2">
          <w:rPr>
            <w:rStyle w:val="Lienhypertexte"/>
            <w:noProof/>
            <w:sz w:val="20"/>
            <w:szCs w:val="20"/>
          </w:rPr>
          <w:t>4.1</w:t>
        </w:r>
        <w:r w:rsidR="002079B2" w:rsidRPr="002079B2">
          <w:rPr>
            <w:rFonts w:eastAsiaTheme="minorEastAsia"/>
            <w:noProof/>
            <w:sz w:val="20"/>
            <w:szCs w:val="20"/>
            <w:lang w:eastAsia="fr-FR"/>
          </w:rPr>
          <w:tab/>
        </w:r>
        <w:r w:rsidR="002079B2" w:rsidRPr="002079B2">
          <w:rPr>
            <w:rStyle w:val="Lienhypertexte"/>
            <w:noProof/>
            <w:sz w:val="20"/>
            <w:szCs w:val="20"/>
          </w:rPr>
          <w:t>Sur quelles données s’appuyer ?</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_Toc89779407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11</w:t>
        </w:r>
        <w:r w:rsidR="002079B2" w:rsidRPr="002079B2">
          <w:rPr>
            <w:noProof/>
            <w:webHidden/>
            <w:sz w:val="20"/>
            <w:szCs w:val="20"/>
          </w:rPr>
          <w:fldChar w:fldCharType="end"/>
        </w:r>
      </w:hyperlink>
    </w:p>
    <w:p w14:paraId="2B3028AF" w14:textId="03C31115" w:rsidR="002079B2" w:rsidRPr="002079B2" w:rsidRDefault="00CE21A2">
      <w:pPr>
        <w:pStyle w:val="TM2"/>
        <w:rPr>
          <w:rFonts w:eastAsiaTheme="minorEastAsia"/>
          <w:noProof/>
          <w:sz w:val="20"/>
          <w:szCs w:val="20"/>
          <w:lang w:eastAsia="fr-FR"/>
        </w:rPr>
      </w:pPr>
      <w:hyperlink w:anchor="_Toc89779408" w:history="1">
        <w:r w:rsidR="002079B2" w:rsidRPr="002079B2">
          <w:rPr>
            <w:rStyle w:val="Lienhypertexte"/>
            <w:noProof/>
            <w:sz w:val="20"/>
            <w:szCs w:val="20"/>
          </w:rPr>
          <w:t>4.2</w:t>
        </w:r>
        <w:r w:rsidR="002079B2" w:rsidRPr="002079B2">
          <w:rPr>
            <w:rFonts w:eastAsiaTheme="minorEastAsia"/>
            <w:noProof/>
            <w:sz w:val="20"/>
            <w:szCs w:val="20"/>
            <w:lang w:eastAsia="fr-FR"/>
          </w:rPr>
          <w:tab/>
        </w:r>
        <w:r w:rsidR="002079B2" w:rsidRPr="002079B2">
          <w:rPr>
            <w:rStyle w:val="Lienhypertexte"/>
            <w:noProof/>
            <w:sz w:val="20"/>
            <w:szCs w:val="20"/>
          </w:rPr>
          <w:t>Quels indicateurs doit-on suivre ?</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_Toc89779408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11</w:t>
        </w:r>
        <w:r w:rsidR="002079B2" w:rsidRPr="002079B2">
          <w:rPr>
            <w:noProof/>
            <w:webHidden/>
            <w:sz w:val="20"/>
            <w:szCs w:val="20"/>
          </w:rPr>
          <w:fldChar w:fldCharType="end"/>
        </w:r>
      </w:hyperlink>
    </w:p>
    <w:p w14:paraId="71958143" w14:textId="6EFF34A1" w:rsidR="002079B2" w:rsidRPr="002079B2" w:rsidRDefault="00CE21A2">
      <w:pPr>
        <w:pStyle w:val="TM2"/>
        <w:rPr>
          <w:rFonts w:eastAsiaTheme="minorEastAsia"/>
          <w:noProof/>
          <w:sz w:val="20"/>
          <w:szCs w:val="20"/>
          <w:lang w:eastAsia="fr-FR"/>
        </w:rPr>
      </w:pPr>
      <w:hyperlink w:anchor="_Toc89779409" w:history="1">
        <w:r w:rsidR="002079B2" w:rsidRPr="002079B2">
          <w:rPr>
            <w:rStyle w:val="Lienhypertexte"/>
            <w:noProof/>
            <w:sz w:val="20"/>
            <w:szCs w:val="20"/>
          </w:rPr>
          <w:t>4.3</w:t>
        </w:r>
        <w:r w:rsidR="002079B2" w:rsidRPr="002079B2">
          <w:rPr>
            <w:rFonts w:eastAsiaTheme="minorEastAsia"/>
            <w:noProof/>
            <w:sz w:val="20"/>
            <w:szCs w:val="20"/>
            <w:lang w:eastAsia="fr-FR"/>
          </w:rPr>
          <w:tab/>
        </w:r>
        <w:r w:rsidR="002079B2" w:rsidRPr="002079B2">
          <w:rPr>
            <w:rStyle w:val="Lienhypertexte"/>
            <w:noProof/>
            <w:sz w:val="20"/>
            <w:szCs w:val="20"/>
          </w:rPr>
          <w:t>Recueillir et analyser les indicateurs</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_Toc89779409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12</w:t>
        </w:r>
        <w:r w:rsidR="002079B2" w:rsidRPr="002079B2">
          <w:rPr>
            <w:noProof/>
            <w:webHidden/>
            <w:sz w:val="20"/>
            <w:szCs w:val="20"/>
          </w:rPr>
          <w:fldChar w:fldCharType="end"/>
        </w:r>
      </w:hyperlink>
    </w:p>
    <w:p w14:paraId="0F8CD051" w14:textId="3F79CF0C" w:rsidR="002079B2" w:rsidRPr="002079B2" w:rsidRDefault="00CE21A2">
      <w:pPr>
        <w:pStyle w:val="TM1"/>
        <w:rPr>
          <w:rFonts w:eastAsiaTheme="minorEastAsia"/>
          <w:b w:val="0"/>
          <w:bCs w:val="0"/>
          <w:color w:val="auto"/>
          <w:sz w:val="20"/>
          <w:szCs w:val="20"/>
          <w:lang w:eastAsia="fr-FR"/>
        </w:rPr>
      </w:pPr>
      <w:hyperlink w:anchor="_Toc89779410" w:history="1">
        <w:r w:rsidR="002079B2" w:rsidRPr="002079B2">
          <w:rPr>
            <w:rStyle w:val="Lienhypertexte"/>
            <w:sz w:val="20"/>
            <w:szCs w:val="20"/>
          </w:rPr>
          <w:t>5</w:t>
        </w:r>
        <w:r w:rsidR="002079B2" w:rsidRPr="002079B2">
          <w:rPr>
            <w:rFonts w:eastAsiaTheme="minorEastAsia"/>
            <w:b w:val="0"/>
            <w:bCs w:val="0"/>
            <w:color w:val="auto"/>
            <w:sz w:val="20"/>
            <w:szCs w:val="20"/>
            <w:lang w:eastAsia="fr-FR"/>
          </w:rPr>
          <w:tab/>
        </w:r>
        <w:r w:rsidR="002079B2" w:rsidRPr="002079B2">
          <w:rPr>
            <w:rStyle w:val="Lienhypertexte"/>
            <w:sz w:val="20"/>
            <w:szCs w:val="20"/>
          </w:rPr>
          <w:t>Fiche pratique - Gestion des risques</w:t>
        </w:r>
        <w:r w:rsidR="002079B2" w:rsidRPr="002079B2">
          <w:rPr>
            <w:webHidden/>
            <w:sz w:val="20"/>
            <w:szCs w:val="20"/>
          </w:rPr>
          <w:tab/>
        </w:r>
        <w:r w:rsidR="002079B2" w:rsidRPr="002079B2">
          <w:rPr>
            <w:webHidden/>
            <w:sz w:val="20"/>
            <w:szCs w:val="20"/>
          </w:rPr>
          <w:fldChar w:fldCharType="begin"/>
        </w:r>
        <w:r w:rsidR="002079B2" w:rsidRPr="002079B2">
          <w:rPr>
            <w:webHidden/>
            <w:sz w:val="20"/>
            <w:szCs w:val="20"/>
          </w:rPr>
          <w:instrText xml:space="preserve"> PAGEREF _Toc89779410 \h </w:instrText>
        </w:r>
        <w:r w:rsidR="002079B2" w:rsidRPr="002079B2">
          <w:rPr>
            <w:webHidden/>
            <w:sz w:val="20"/>
            <w:szCs w:val="20"/>
          </w:rPr>
        </w:r>
        <w:r w:rsidR="002079B2" w:rsidRPr="002079B2">
          <w:rPr>
            <w:webHidden/>
            <w:sz w:val="20"/>
            <w:szCs w:val="20"/>
          </w:rPr>
          <w:fldChar w:fldCharType="separate"/>
        </w:r>
        <w:r w:rsidR="002079B2" w:rsidRPr="002079B2">
          <w:rPr>
            <w:webHidden/>
            <w:sz w:val="20"/>
            <w:szCs w:val="20"/>
          </w:rPr>
          <w:t>13</w:t>
        </w:r>
        <w:r w:rsidR="002079B2" w:rsidRPr="002079B2">
          <w:rPr>
            <w:webHidden/>
            <w:sz w:val="20"/>
            <w:szCs w:val="20"/>
          </w:rPr>
          <w:fldChar w:fldCharType="end"/>
        </w:r>
      </w:hyperlink>
    </w:p>
    <w:p w14:paraId="28207956" w14:textId="12DCFD76" w:rsidR="002079B2" w:rsidRPr="002079B2" w:rsidRDefault="00CE21A2">
      <w:pPr>
        <w:pStyle w:val="TM2"/>
        <w:rPr>
          <w:rFonts w:eastAsiaTheme="minorEastAsia"/>
          <w:noProof/>
          <w:sz w:val="20"/>
          <w:szCs w:val="20"/>
          <w:lang w:eastAsia="fr-FR"/>
        </w:rPr>
      </w:pPr>
      <w:hyperlink w:anchor="_Toc89779411" w:history="1">
        <w:r w:rsidR="002079B2" w:rsidRPr="002079B2">
          <w:rPr>
            <w:rStyle w:val="Lienhypertexte"/>
            <w:noProof/>
            <w:sz w:val="20"/>
            <w:szCs w:val="20"/>
          </w:rPr>
          <w:t>5.1</w:t>
        </w:r>
        <w:r w:rsidR="002079B2" w:rsidRPr="002079B2">
          <w:rPr>
            <w:rFonts w:eastAsiaTheme="minorEastAsia"/>
            <w:noProof/>
            <w:sz w:val="20"/>
            <w:szCs w:val="20"/>
            <w:lang w:eastAsia="fr-FR"/>
          </w:rPr>
          <w:tab/>
        </w:r>
        <w:r w:rsidR="002079B2" w:rsidRPr="002079B2">
          <w:rPr>
            <w:rStyle w:val="Lienhypertexte"/>
            <w:noProof/>
            <w:sz w:val="20"/>
            <w:szCs w:val="20"/>
          </w:rPr>
          <w:t>Notion de gestion des risques</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_Toc89779411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13</w:t>
        </w:r>
        <w:r w:rsidR="002079B2" w:rsidRPr="002079B2">
          <w:rPr>
            <w:noProof/>
            <w:webHidden/>
            <w:sz w:val="20"/>
            <w:szCs w:val="20"/>
          </w:rPr>
          <w:fldChar w:fldCharType="end"/>
        </w:r>
      </w:hyperlink>
    </w:p>
    <w:p w14:paraId="00DB9DC8" w14:textId="1D9C251B" w:rsidR="002079B2" w:rsidRPr="002079B2" w:rsidRDefault="00CE21A2">
      <w:pPr>
        <w:pStyle w:val="TM2"/>
        <w:rPr>
          <w:rFonts w:eastAsiaTheme="minorEastAsia"/>
          <w:noProof/>
          <w:sz w:val="20"/>
          <w:szCs w:val="20"/>
          <w:lang w:eastAsia="fr-FR"/>
        </w:rPr>
      </w:pPr>
      <w:hyperlink w:anchor="_Toc89779412" w:history="1">
        <w:r w:rsidR="002079B2" w:rsidRPr="002079B2">
          <w:rPr>
            <w:rStyle w:val="Lienhypertexte"/>
            <w:noProof/>
            <w:sz w:val="20"/>
            <w:szCs w:val="20"/>
          </w:rPr>
          <w:t>5.2</w:t>
        </w:r>
        <w:r w:rsidR="002079B2" w:rsidRPr="002079B2">
          <w:rPr>
            <w:rFonts w:eastAsiaTheme="minorEastAsia"/>
            <w:noProof/>
            <w:sz w:val="20"/>
            <w:szCs w:val="20"/>
            <w:lang w:eastAsia="fr-FR"/>
          </w:rPr>
          <w:tab/>
        </w:r>
        <w:r w:rsidR="002079B2" w:rsidRPr="002079B2">
          <w:rPr>
            <w:rStyle w:val="Lienhypertexte"/>
            <w:noProof/>
            <w:sz w:val="20"/>
            <w:szCs w:val="20"/>
          </w:rPr>
          <w:t>Identification des événements indésirables en identitovigilance</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_Toc89779412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13</w:t>
        </w:r>
        <w:r w:rsidR="002079B2" w:rsidRPr="002079B2">
          <w:rPr>
            <w:noProof/>
            <w:webHidden/>
            <w:sz w:val="20"/>
            <w:szCs w:val="20"/>
          </w:rPr>
          <w:fldChar w:fldCharType="end"/>
        </w:r>
      </w:hyperlink>
    </w:p>
    <w:p w14:paraId="0440A45A" w14:textId="6B4D9BE8" w:rsidR="002079B2" w:rsidRPr="002079B2" w:rsidRDefault="00CE21A2">
      <w:pPr>
        <w:pStyle w:val="TM2"/>
        <w:rPr>
          <w:rFonts w:eastAsiaTheme="minorEastAsia"/>
          <w:noProof/>
          <w:sz w:val="20"/>
          <w:szCs w:val="20"/>
          <w:lang w:eastAsia="fr-FR"/>
        </w:rPr>
      </w:pPr>
      <w:hyperlink w:anchor="_Toc89779413" w:history="1">
        <w:r w:rsidR="002079B2" w:rsidRPr="002079B2">
          <w:rPr>
            <w:rStyle w:val="Lienhypertexte"/>
            <w:noProof/>
            <w:sz w:val="20"/>
            <w:szCs w:val="20"/>
          </w:rPr>
          <w:t>5.3</w:t>
        </w:r>
        <w:r w:rsidR="002079B2" w:rsidRPr="002079B2">
          <w:rPr>
            <w:rFonts w:eastAsiaTheme="minorEastAsia"/>
            <w:noProof/>
            <w:sz w:val="20"/>
            <w:szCs w:val="20"/>
            <w:lang w:eastAsia="fr-FR"/>
          </w:rPr>
          <w:tab/>
        </w:r>
        <w:r w:rsidR="002079B2" w:rsidRPr="002079B2">
          <w:rPr>
            <w:rStyle w:val="Lienhypertexte"/>
            <w:noProof/>
            <w:sz w:val="20"/>
            <w:szCs w:val="20"/>
          </w:rPr>
          <w:t>Typologie des EI relatifs à l'identitovigilance</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_Toc89779413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14</w:t>
        </w:r>
        <w:r w:rsidR="002079B2" w:rsidRPr="002079B2">
          <w:rPr>
            <w:noProof/>
            <w:webHidden/>
            <w:sz w:val="20"/>
            <w:szCs w:val="20"/>
          </w:rPr>
          <w:fldChar w:fldCharType="end"/>
        </w:r>
      </w:hyperlink>
    </w:p>
    <w:p w14:paraId="3EEDC7FE" w14:textId="5C971716" w:rsidR="002079B2" w:rsidRPr="002079B2" w:rsidRDefault="00CE21A2">
      <w:pPr>
        <w:pStyle w:val="TM2"/>
        <w:rPr>
          <w:rFonts w:eastAsiaTheme="minorEastAsia"/>
          <w:noProof/>
          <w:sz w:val="20"/>
          <w:szCs w:val="20"/>
          <w:lang w:eastAsia="fr-FR"/>
        </w:rPr>
      </w:pPr>
      <w:hyperlink w:anchor="_Toc89779414" w:history="1">
        <w:r w:rsidR="002079B2" w:rsidRPr="002079B2">
          <w:rPr>
            <w:rStyle w:val="Lienhypertexte"/>
            <w:noProof/>
            <w:sz w:val="20"/>
            <w:szCs w:val="20"/>
          </w:rPr>
          <w:t>5.4</w:t>
        </w:r>
        <w:r w:rsidR="002079B2" w:rsidRPr="002079B2">
          <w:rPr>
            <w:rFonts w:eastAsiaTheme="minorEastAsia"/>
            <w:noProof/>
            <w:sz w:val="20"/>
            <w:szCs w:val="20"/>
            <w:lang w:eastAsia="fr-FR"/>
          </w:rPr>
          <w:tab/>
        </w:r>
        <w:r w:rsidR="002079B2" w:rsidRPr="002079B2">
          <w:rPr>
            <w:rStyle w:val="Lienhypertexte"/>
            <w:noProof/>
            <w:sz w:val="20"/>
            <w:szCs w:val="20"/>
          </w:rPr>
          <w:t>GDR au niveau régional</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_Toc89779414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14</w:t>
        </w:r>
        <w:r w:rsidR="002079B2" w:rsidRPr="002079B2">
          <w:rPr>
            <w:noProof/>
            <w:webHidden/>
            <w:sz w:val="20"/>
            <w:szCs w:val="20"/>
          </w:rPr>
          <w:fldChar w:fldCharType="end"/>
        </w:r>
      </w:hyperlink>
    </w:p>
    <w:p w14:paraId="431E428F" w14:textId="6AEA3810" w:rsidR="002079B2" w:rsidRPr="002079B2" w:rsidRDefault="00CE21A2">
      <w:pPr>
        <w:pStyle w:val="TM2"/>
        <w:rPr>
          <w:rFonts w:eastAsiaTheme="minorEastAsia"/>
          <w:noProof/>
          <w:sz w:val="20"/>
          <w:szCs w:val="20"/>
          <w:lang w:eastAsia="fr-FR"/>
        </w:rPr>
      </w:pPr>
      <w:hyperlink w:anchor="_Toc89779415" w:history="1">
        <w:r w:rsidR="002079B2" w:rsidRPr="002079B2">
          <w:rPr>
            <w:rStyle w:val="Lienhypertexte"/>
            <w:noProof/>
            <w:sz w:val="20"/>
            <w:szCs w:val="20"/>
          </w:rPr>
          <w:t>5.5</w:t>
        </w:r>
        <w:r w:rsidR="002079B2" w:rsidRPr="002079B2">
          <w:rPr>
            <w:rFonts w:eastAsiaTheme="minorEastAsia"/>
            <w:noProof/>
            <w:sz w:val="20"/>
            <w:szCs w:val="20"/>
            <w:lang w:eastAsia="fr-FR"/>
          </w:rPr>
          <w:tab/>
        </w:r>
        <w:r w:rsidR="002079B2" w:rsidRPr="002079B2">
          <w:rPr>
            <w:rStyle w:val="Lienhypertexte"/>
            <w:noProof/>
            <w:sz w:val="20"/>
            <w:szCs w:val="20"/>
          </w:rPr>
          <w:t>Références utiles</w:t>
        </w:r>
        <w:r w:rsidR="002079B2" w:rsidRPr="002079B2">
          <w:rPr>
            <w:noProof/>
            <w:webHidden/>
            <w:sz w:val="20"/>
            <w:szCs w:val="20"/>
          </w:rPr>
          <w:tab/>
        </w:r>
        <w:r w:rsidR="002079B2" w:rsidRPr="002079B2">
          <w:rPr>
            <w:noProof/>
            <w:webHidden/>
            <w:sz w:val="20"/>
            <w:szCs w:val="20"/>
          </w:rPr>
          <w:fldChar w:fldCharType="begin"/>
        </w:r>
        <w:r w:rsidR="002079B2" w:rsidRPr="002079B2">
          <w:rPr>
            <w:noProof/>
            <w:webHidden/>
            <w:sz w:val="20"/>
            <w:szCs w:val="20"/>
          </w:rPr>
          <w:instrText xml:space="preserve"> PAGEREF _Toc89779415 \h </w:instrText>
        </w:r>
        <w:r w:rsidR="002079B2" w:rsidRPr="002079B2">
          <w:rPr>
            <w:noProof/>
            <w:webHidden/>
            <w:sz w:val="20"/>
            <w:szCs w:val="20"/>
          </w:rPr>
        </w:r>
        <w:r w:rsidR="002079B2" w:rsidRPr="002079B2">
          <w:rPr>
            <w:noProof/>
            <w:webHidden/>
            <w:sz w:val="20"/>
            <w:szCs w:val="20"/>
          </w:rPr>
          <w:fldChar w:fldCharType="separate"/>
        </w:r>
        <w:r w:rsidR="002079B2" w:rsidRPr="002079B2">
          <w:rPr>
            <w:noProof/>
            <w:webHidden/>
            <w:sz w:val="20"/>
            <w:szCs w:val="20"/>
          </w:rPr>
          <w:t>15</w:t>
        </w:r>
        <w:r w:rsidR="002079B2" w:rsidRPr="002079B2">
          <w:rPr>
            <w:noProof/>
            <w:webHidden/>
            <w:sz w:val="20"/>
            <w:szCs w:val="20"/>
          </w:rPr>
          <w:fldChar w:fldCharType="end"/>
        </w:r>
      </w:hyperlink>
    </w:p>
    <w:p w14:paraId="7AEC3605" w14:textId="4F529EEC" w:rsidR="002079B2" w:rsidRPr="002079B2" w:rsidRDefault="00CE21A2">
      <w:pPr>
        <w:pStyle w:val="TM1"/>
        <w:rPr>
          <w:rFonts w:eastAsiaTheme="minorEastAsia"/>
          <w:b w:val="0"/>
          <w:bCs w:val="0"/>
          <w:color w:val="auto"/>
          <w:sz w:val="20"/>
          <w:szCs w:val="20"/>
          <w:lang w:eastAsia="fr-FR"/>
        </w:rPr>
      </w:pPr>
      <w:hyperlink w:anchor="_Toc89779416" w:history="1">
        <w:r w:rsidR="002079B2" w:rsidRPr="002079B2">
          <w:rPr>
            <w:rStyle w:val="Lienhypertexte"/>
            <w:sz w:val="20"/>
            <w:szCs w:val="20"/>
          </w:rPr>
          <w:t>6</w:t>
        </w:r>
        <w:r w:rsidR="002079B2" w:rsidRPr="002079B2">
          <w:rPr>
            <w:rFonts w:eastAsiaTheme="minorEastAsia"/>
            <w:b w:val="0"/>
            <w:bCs w:val="0"/>
            <w:color w:val="auto"/>
            <w:sz w:val="20"/>
            <w:szCs w:val="20"/>
            <w:lang w:eastAsia="fr-FR"/>
          </w:rPr>
          <w:tab/>
        </w:r>
        <w:r w:rsidR="002079B2" w:rsidRPr="002079B2">
          <w:rPr>
            <w:rStyle w:val="Lienhypertexte"/>
            <w:sz w:val="20"/>
            <w:szCs w:val="20"/>
          </w:rPr>
          <w:t>Fiche pratique – Matrice RACI mise en œuvre de l’Identitovigilance dans le secteur médico-social</w:t>
        </w:r>
        <w:r w:rsidR="002079B2" w:rsidRPr="002079B2">
          <w:rPr>
            <w:webHidden/>
            <w:sz w:val="20"/>
            <w:szCs w:val="20"/>
          </w:rPr>
          <w:tab/>
        </w:r>
        <w:r w:rsidR="002079B2" w:rsidRPr="002079B2">
          <w:rPr>
            <w:webHidden/>
            <w:sz w:val="20"/>
            <w:szCs w:val="20"/>
          </w:rPr>
          <w:fldChar w:fldCharType="begin"/>
        </w:r>
        <w:r w:rsidR="002079B2" w:rsidRPr="002079B2">
          <w:rPr>
            <w:webHidden/>
            <w:sz w:val="20"/>
            <w:szCs w:val="20"/>
          </w:rPr>
          <w:instrText xml:space="preserve"> PAGEREF _Toc89779416 \h </w:instrText>
        </w:r>
        <w:r w:rsidR="002079B2" w:rsidRPr="002079B2">
          <w:rPr>
            <w:webHidden/>
            <w:sz w:val="20"/>
            <w:szCs w:val="20"/>
          </w:rPr>
        </w:r>
        <w:r w:rsidR="002079B2" w:rsidRPr="002079B2">
          <w:rPr>
            <w:webHidden/>
            <w:sz w:val="20"/>
            <w:szCs w:val="20"/>
          </w:rPr>
          <w:fldChar w:fldCharType="separate"/>
        </w:r>
        <w:r w:rsidR="002079B2" w:rsidRPr="002079B2">
          <w:rPr>
            <w:webHidden/>
            <w:sz w:val="20"/>
            <w:szCs w:val="20"/>
          </w:rPr>
          <w:t>16</w:t>
        </w:r>
        <w:r w:rsidR="002079B2" w:rsidRPr="002079B2">
          <w:rPr>
            <w:webHidden/>
            <w:sz w:val="20"/>
            <w:szCs w:val="20"/>
          </w:rPr>
          <w:fldChar w:fldCharType="end"/>
        </w:r>
      </w:hyperlink>
    </w:p>
    <w:p w14:paraId="52E1685C" w14:textId="79B8E39D" w:rsidR="002079B2" w:rsidRPr="002079B2" w:rsidRDefault="00CE21A2">
      <w:pPr>
        <w:pStyle w:val="TM1"/>
        <w:rPr>
          <w:rFonts w:eastAsiaTheme="minorEastAsia"/>
          <w:b w:val="0"/>
          <w:bCs w:val="0"/>
          <w:color w:val="auto"/>
          <w:sz w:val="20"/>
          <w:szCs w:val="20"/>
          <w:lang w:eastAsia="fr-FR"/>
        </w:rPr>
      </w:pPr>
      <w:hyperlink w:anchor="_Toc89779417" w:history="1">
        <w:r w:rsidR="002079B2" w:rsidRPr="002079B2">
          <w:rPr>
            <w:rStyle w:val="Lienhypertexte"/>
            <w:sz w:val="20"/>
            <w:szCs w:val="20"/>
          </w:rPr>
          <w:t>7</w:t>
        </w:r>
        <w:r w:rsidR="002079B2" w:rsidRPr="002079B2">
          <w:rPr>
            <w:rFonts w:eastAsiaTheme="minorEastAsia"/>
            <w:b w:val="0"/>
            <w:bCs w:val="0"/>
            <w:color w:val="auto"/>
            <w:sz w:val="20"/>
            <w:szCs w:val="20"/>
            <w:lang w:eastAsia="fr-FR"/>
          </w:rPr>
          <w:tab/>
        </w:r>
        <w:r w:rsidR="002079B2" w:rsidRPr="002079B2">
          <w:rPr>
            <w:rStyle w:val="Lienhypertexte"/>
            <w:sz w:val="20"/>
            <w:szCs w:val="20"/>
          </w:rPr>
          <w:t>Glossaire et définitions</w:t>
        </w:r>
        <w:r w:rsidR="002079B2" w:rsidRPr="002079B2">
          <w:rPr>
            <w:webHidden/>
            <w:sz w:val="20"/>
            <w:szCs w:val="20"/>
          </w:rPr>
          <w:tab/>
        </w:r>
        <w:r w:rsidR="002079B2" w:rsidRPr="002079B2">
          <w:rPr>
            <w:webHidden/>
            <w:sz w:val="20"/>
            <w:szCs w:val="20"/>
          </w:rPr>
          <w:fldChar w:fldCharType="begin"/>
        </w:r>
        <w:r w:rsidR="002079B2" w:rsidRPr="002079B2">
          <w:rPr>
            <w:webHidden/>
            <w:sz w:val="20"/>
            <w:szCs w:val="20"/>
          </w:rPr>
          <w:instrText xml:space="preserve"> PAGEREF _Toc89779417 \h </w:instrText>
        </w:r>
        <w:r w:rsidR="002079B2" w:rsidRPr="002079B2">
          <w:rPr>
            <w:webHidden/>
            <w:sz w:val="20"/>
            <w:szCs w:val="20"/>
          </w:rPr>
        </w:r>
        <w:r w:rsidR="002079B2" w:rsidRPr="002079B2">
          <w:rPr>
            <w:webHidden/>
            <w:sz w:val="20"/>
            <w:szCs w:val="20"/>
          </w:rPr>
          <w:fldChar w:fldCharType="separate"/>
        </w:r>
        <w:r w:rsidR="002079B2" w:rsidRPr="002079B2">
          <w:rPr>
            <w:webHidden/>
            <w:sz w:val="20"/>
            <w:szCs w:val="20"/>
          </w:rPr>
          <w:t>18</w:t>
        </w:r>
        <w:r w:rsidR="002079B2" w:rsidRPr="002079B2">
          <w:rPr>
            <w:webHidden/>
            <w:sz w:val="20"/>
            <w:szCs w:val="20"/>
          </w:rPr>
          <w:fldChar w:fldCharType="end"/>
        </w:r>
      </w:hyperlink>
    </w:p>
    <w:p w14:paraId="6C89541A" w14:textId="7BE40494" w:rsidR="003E714F" w:rsidRPr="00FA03A2" w:rsidRDefault="00F73BD1" w:rsidP="003E714F">
      <w:pPr>
        <w:rPr>
          <w:color w:val="C00000"/>
          <w:sz w:val="20"/>
        </w:rPr>
      </w:pPr>
      <w:r w:rsidRPr="007A1368">
        <w:rPr>
          <w:sz w:val="20"/>
          <w:szCs w:val="20"/>
          <w:lang w:eastAsia="fr-FR"/>
        </w:rPr>
        <w:fldChar w:fldCharType="end"/>
      </w:r>
    </w:p>
    <w:p w14:paraId="6B6C50FE" w14:textId="77777777" w:rsidR="003E714F" w:rsidRPr="003E714F" w:rsidRDefault="003E714F" w:rsidP="003E714F">
      <w:pPr>
        <w:rPr>
          <w:b/>
          <w:bCs/>
          <w:color w:val="C00000"/>
          <w:sz w:val="28"/>
          <w:szCs w:val="32"/>
        </w:rPr>
      </w:pPr>
      <w:r w:rsidRPr="003E714F">
        <w:rPr>
          <w:sz w:val="20"/>
        </w:rPr>
        <w:br w:type="page"/>
      </w:r>
    </w:p>
    <w:p w14:paraId="356C21AD" w14:textId="77777777" w:rsidR="003E714F" w:rsidRPr="006A64BD" w:rsidRDefault="003E714F" w:rsidP="006A64BD">
      <w:pPr>
        <w:pStyle w:val="Titre1"/>
      </w:pPr>
      <w:bookmarkStart w:id="8" w:name="_Toc89358474"/>
      <w:bookmarkStart w:id="9" w:name="_Toc89779396"/>
      <w:r w:rsidRPr="006A64BD">
        <w:lastRenderedPageBreak/>
        <w:t>Fiche pratique - Gouvernance</w:t>
      </w:r>
      <w:bookmarkEnd w:id="8"/>
      <w:bookmarkEnd w:id="9"/>
    </w:p>
    <w:p w14:paraId="1054B800" w14:textId="33F981C9" w:rsidR="003E714F" w:rsidRPr="003E714F" w:rsidRDefault="003E714F" w:rsidP="003E714F">
      <w:pPr>
        <w:jc w:val="both"/>
        <w:rPr>
          <w:sz w:val="20"/>
          <w:szCs w:val="20"/>
        </w:rPr>
      </w:pPr>
      <w:r w:rsidRPr="003E714F">
        <w:rPr>
          <w:sz w:val="20"/>
          <w:szCs w:val="20"/>
        </w:rPr>
        <w:t>Définir la gouvernance de l’identitovigilance est la première étape de la mise en œuvre de l’identitovigilance. Les grands principes de la gouvernance sont édictés dans le</w:t>
      </w:r>
      <w:r w:rsidR="00E76514">
        <w:rPr>
          <w:sz w:val="20"/>
          <w:szCs w:val="20"/>
        </w:rPr>
        <w:t xml:space="preserve"> </w:t>
      </w:r>
      <w:r w:rsidR="008C01AC">
        <w:rPr>
          <w:sz w:val="20"/>
        </w:rPr>
        <w:t>R</w:t>
      </w:r>
      <w:r w:rsidR="00E76514" w:rsidRPr="002357BE">
        <w:rPr>
          <w:sz w:val="20"/>
        </w:rPr>
        <w:t xml:space="preserve">éférentiel national </w:t>
      </w:r>
      <w:r w:rsidR="00E76514" w:rsidRPr="00111F11">
        <w:rPr>
          <w:sz w:val="20"/>
        </w:rPr>
        <w:t>d’identitovigilance (</w:t>
      </w:r>
      <w:r w:rsidRPr="00111F11">
        <w:rPr>
          <w:sz w:val="20"/>
          <w:szCs w:val="20"/>
        </w:rPr>
        <w:t>RNIV</w:t>
      </w:r>
      <w:r w:rsidR="00E76514" w:rsidRPr="00111F11">
        <w:rPr>
          <w:sz w:val="20"/>
          <w:szCs w:val="20"/>
        </w:rPr>
        <w:t>)</w:t>
      </w:r>
      <w:r w:rsidRPr="003E714F">
        <w:rPr>
          <w:sz w:val="20"/>
          <w:szCs w:val="20"/>
        </w:rPr>
        <w:t xml:space="preserve"> mais ils doivent être adaptés à la structure, son activité, sa taille, les caractéristiques de ses usagers et son organisation. Il ne s’agit pas uniquement de mettre en place la gouvernance pour répondre à une exigence réglementaire : la </w:t>
      </w:r>
      <w:r w:rsidR="00E60592">
        <w:rPr>
          <w:sz w:val="20"/>
          <w:szCs w:val="20"/>
        </w:rPr>
        <w:t>démarche</w:t>
      </w:r>
      <w:r w:rsidRPr="003E714F">
        <w:rPr>
          <w:sz w:val="20"/>
          <w:szCs w:val="20"/>
        </w:rPr>
        <w:t xml:space="preserve"> doit être efficiente pour piloter la thématique, mettre en place l’identitovigilance dans la structure et sécuriser les accompagnements.  </w:t>
      </w:r>
    </w:p>
    <w:p w14:paraId="1D239CC9" w14:textId="77777777" w:rsidR="003E714F" w:rsidRPr="00D454C8" w:rsidRDefault="003E714F" w:rsidP="00D454C8">
      <w:pPr>
        <w:pStyle w:val="Titre2"/>
      </w:pPr>
      <w:bookmarkStart w:id="10" w:name="_Toc89358475"/>
      <w:bookmarkStart w:id="11" w:name="_Toc89779397"/>
      <w:r w:rsidRPr="00D454C8">
        <w:t>L’instance de gouvernance</w:t>
      </w:r>
      <w:bookmarkEnd w:id="10"/>
      <w:bookmarkEnd w:id="11"/>
    </w:p>
    <w:p w14:paraId="7A429B1D" w14:textId="5BD674DE" w:rsidR="003E714F" w:rsidRPr="003E714F" w:rsidRDefault="003E714F" w:rsidP="003E714F">
      <w:pPr>
        <w:jc w:val="both"/>
        <w:rPr>
          <w:sz w:val="20"/>
          <w:szCs w:val="20"/>
        </w:rPr>
      </w:pPr>
      <w:r w:rsidRPr="003E714F">
        <w:rPr>
          <w:sz w:val="20"/>
          <w:szCs w:val="20"/>
        </w:rPr>
        <w:t xml:space="preserve">L’implication de la direction de la structure est impérative. Elle se concrétise par la formalisation de la politique conduite dans </w:t>
      </w:r>
      <w:r w:rsidR="00E06F48">
        <w:rPr>
          <w:sz w:val="20"/>
          <w:szCs w:val="20"/>
        </w:rPr>
        <w:t>c</w:t>
      </w:r>
      <w:r w:rsidRPr="003E714F">
        <w:rPr>
          <w:sz w:val="20"/>
          <w:szCs w:val="20"/>
        </w:rPr>
        <w:t>e domaine. La direction détermine les moyens institutionnels, organisationnels et humains nécessaires au bon fonctionnement de la gouvernance et est le garant d’une démarche structurée d’identitovigilance dans l</w:t>
      </w:r>
      <w:r w:rsidR="00111F11">
        <w:rPr>
          <w:sz w:val="20"/>
          <w:szCs w:val="20"/>
        </w:rPr>
        <w:t>a structure</w:t>
      </w:r>
      <w:r w:rsidRPr="003E714F">
        <w:rPr>
          <w:sz w:val="20"/>
          <w:szCs w:val="20"/>
        </w:rPr>
        <w:t>.</w:t>
      </w:r>
    </w:p>
    <w:p w14:paraId="6845AE67" w14:textId="71D25983" w:rsidR="003E714F" w:rsidRPr="003E714F" w:rsidRDefault="003E714F" w:rsidP="003E714F">
      <w:pPr>
        <w:jc w:val="both"/>
        <w:rPr>
          <w:sz w:val="20"/>
        </w:rPr>
      </w:pPr>
      <w:r w:rsidRPr="003E714F">
        <w:rPr>
          <w:sz w:val="20"/>
          <w:szCs w:val="20"/>
        </w:rPr>
        <w:t>Le RNIV impose la mise en place d’une instance de gouvernance de l’identitovigilance (RNIV</w:t>
      </w:r>
      <w:r w:rsidR="000A3F1F">
        <w:rPr>
          <w:sz w:val="20"/>
          <w:szCs w:val="20"/>
        </w:rPr>
        <w:t> </w:t>
      </w:r>
      <w:r w:rsidRPr="003E714F">
        <w:rPr>
          <w:sz w:val="20"/>
          <w:szCs w:val="20"/>
        </w:rPr>
        <w:t>3</w:t>
      </w:r>
      <w:r w:rsidR="000A3F1F">
        <w:rPr>
          <w:sz w:val="20"/>
          <w:szCs w:val="20"/>
        </w:rPr>
        <w:t>,</w:t>
      </w:r>
      <w:r w:rsidRPr="003E714F">
        <w:rPr>
          <w:sz w:val="20"/>
          <w:szCs w:val="20"/>
        </w:rPr>
        <w:t xml:space="preserve"> </w:t>
      </w:r>
      <w:r w:rsidRPr="003E714F">
        <w:rPr>
          <w:sz w:val="20"/>
        </w:rPr>
        <w:t>Exi</w:t>
      </w:r>
      <w:r w:rsidR="000A3F1F">
        <w:rPr>
          <w:sz w:val="20"/>
        </w:rPr>
        <w:t> </w:t>
      </w:r>
      <w:r w:rsidRPr="003E714F">
        <w:rPr>
          <w:sz w:val="20"/>
        </w:rPr>
        <w:t>SNH</w:t>
      </w:r>
      <w:r w:rsidR="000A3F1F">
        <w:rPr>
          <w:sz w:val="20"/>
        </w:rPr>
        <w:t> </w:t>
      </w:r>
      <w:r w:rsidRPr="003E714F">
        <w:rPr>
          <w:sz w:val="20"/>
        </w:rPr>
        <w:t xml:space="preserve">01). Il n’est pas indispensable de créer une instance dédiée : les missions de gouvernance peuvent être assurées par une instance existante dans la structure (comité de direction, comité qualité, </w:t>
      </w:r>
      <w:r w:rsidR="000A3F1F">
        <w:rPr>
          <w:sz w:val="20"/>
        </w:rPr>
        <w:t>etc.</w:t>
      </w:r>
      <w:r w:rsidRPr="003E714F">
        <w:rPr>
          <w:sz w:val="20"/>
        </w:rPr>
        <w:t xml:space="preserve">). </w:t>
      </w: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3E714F" w:rsidRPr="003E714F" w14:paraId="6AA6CF5C" w14:textId="77777777" w:rsidTr="00B055C9">
        <w:tc>
          <w:tcPr>
            <w:tcW w:w="9062" w:type="dxa"/>
          </w:tcPr>
          <w:p w14:paraId="4ED99989" w14:textId="220F1D39" w:rsidR="003E714F" w:rsidRPr="00B055C9" w:rsidRDefault="003E714F" w:rsidP="003E714F">
            <w:pPr>
              <w:jc w:val="both"/>
              <w:rPr>
                <w:b/>
                <w:bCs/>
                <w:color w:val="C00000"/>
                <w:sz w:val="20"/>
              </w:rPr>
            </w:pPr>
            <w:r w:rsidRPr="00B055C9">
              <w:rPr>
                <w:b/>
                <w:bCs/>
                <w:color w:val="C00000"/>
                <w:sz w:val="20"/>
              </w:rPr>
              <w:t>Extrait</w:t>
            </w:r>
            <w:r w:rsidR="00B76B0D">
              <w:rPr>
                <w:b/>
                <w:bCs/>
                <w:color w:val="C00000"/>
                <w:sz w:val="20"/>
              </w:rPr>
              <w:t>s</w:t>
            </w:r>
            <w:r w:rsidRPr="00B055C9">
              <w:rPr>
                <w:b/>
                <w:bCs/>
                <w:color w:val="C00000"/>
                <w:sz w:val="20"/>
              </w:rPr>
              <w:t xml:space="preserve"> du RNVI 3 – V1.2 (20/05/2021) </w:t>
            </w:r>
          </w:p>
          <w:p w14:paraId="0CE40C57" w14:textId="77777777" w:rsidR="003E714F" w:rsidRPr="003E714F" w:rsidRDefault="003E714F" w:rsidP="002B1B8C">
            <w:pPr>
              <w:jc w:val="both"/>
              <w:rPr>
                <w:sz w:val="20"/>
              </w:rPr>
            </w:pPr>
          </w:p>
          <w:p w14:paraId="23BA2AD7" w14:textId="77777777" w:rsidR="003E714F" w:rsidRPr="003E714F" w:rsidRDefault="003E714F" w:rsidP="002B1B8C">
            <w:pPr>
              <w:spacing w:after="60"/>
              <w:jc w:val="both"/>
              <w:rPr>
                <w:i/>
                <w:iCs/>
                <w:sz w:val="20"/>
              </w:rPr>
            </w:pPr>
            <w:r w:rsidRPr="003E714F">
              <w:rPr>
                <w:i/>
                <w:iCs/>
                <w:sz w:val="20"/>
              </w:rPr>
              <w:t xml:space="preserve">2.2.1.1 Missions </w:t>
            </w:r>
          </w:p>
          <w:p w14:paraId="7E51C772" w14:textId="77777777" w:rsidR="003E714F" w:rsidRPr="003E714F" w:rsidRDefault="003E714F" w:rsidP="003E714F">
            <w:pPr>
              <w:jc w:val="both"/>
              <w:rPr>
                <w:i/>
                <w:iCs/>
                <w:sz w:val="20"/>
              </w:rPr>
            </w:pPr>
            <w:r w:rsidRPr="003E714F">
              <w:rPr>
                <w:i/>
                <w:iCs/>
                <w:sz w:val="20"/>
              </w:rPr>
              <w:t xml:space="preserve">L’instance de pilotage cumule les fonctions des instances stratégique et opérationnelle. Elle est chargée, dans le cadre de l’identitovigilance, de : </w:t>
            </w:r>
          </w:p>
          <w:p w14:paraId="225D6111" w14:textId="3497AC89" w:rsidR="003E714F" w:rsidRPr="002A77D9" w:rsidRDefault="003E714F" w:rsidP="00E84349">
            <w:pPr>
              <w:pStyle w:val="Paragraphedeliste"/>
              <w:numPr>
                <w:ilvl w:val="0"/>
                <w:numId w:val="4"/>
              </w:numPr>
              <w:jc w:val="both"/>
              <w:rPr>
                <w:i/>
                <w:iCs/>
                <w:sz w:val="20"/>
              </w:rPr>
            </w:pPr>
            <w:r w:rsidRPr="002A77D9">
              <w:rPr>
                <w:i/>
                <w:iCs/>
                <w:sz w:val="20"/>
              </w:rPr>
              <w:t xml:space="preserve">définir la politique d’identitovigilance et les moyens nécessaires à sa conduite ; </w:t>
            </w:r>
          </w:p>
          <w:p w14:paraId="73619E5E" w14:textId="06D406E8" w:rsidR="003E714F" w:rsidRPr="002A77D9" w:rsidRDefault="003E714F" w:rsidP="00E84349">
            <w:pPr>
              <w:pStyle w:val="Paragraphedeliste"/>
              <w:numPr>
                <w:ilvl w:val="0"/>
                <w:numId w:val="4"/>
              </w:numPr>
              <w:jc w:val="both"/>
              <w:rPr>
                <w:i/>
                <w:iCs/>
                <w:sz w:val="20"/>
              </w:rPr>
            </w:pPr>
            <w:r w:rsidRPr="002A77D9">
              <w:rPr>
                <w:i/>
                <w:iCs/>
                <w:sz w:val="20"/>
              </w:rPr>
              <w:t xml:space="preserve">réaliser l’analyse des risques a priori (cartographie des risques) ; </w:t>
            </w:r>
          </w:p>
          <w:p w14:paraId="03056A26" w14:textId="4BD19097" w:rsidR="003E714F" w:rsidRPr="002A77D9" w:rsidRDefault="003E714F" w:rsidP="00E84349">
            <w:pPr>
              <w:pStyle w:val="Paragraphedeliste"/>
              <w:numPr>
                <w:ilvl w:val="0"/>
                <w:numId w:val="4"/>
              </w:numPr>
              <w:jc w:val="both"/>
              <w:rPr>
                <w:i/>
                <w:iCs/>
                <w:sz w:val="20"/>
              </w:rPr>
            </w:pPr>
            <w:r w:rsidRPr="002A77D9">
              <w:rPr>
                <w:i/>
                <w:iCs/>
                <w:sz w:val="20"/>
              </w:rPr>
              <w:t xml:space="preserve">conduire le plan annuel ou pluriannuel d’actions d’amélioration ; </w:t>
            </w:r>
          </w:p>
          <w:p w14:paraId="01C5D9CC" w14:textId="434619FE" w:rsidR="003E714F" w:rsidRPr="002A77D9" w:rsidRDefault="003E714F" w:rsidP="00E84349">
            <w:pPr>
              <w:pStyle w:val="Paragraphedeliste"/>
              <w:numPr>
                <w:ilvl w:val="0"/>
                <w:numId w:val="4"/>
              </w:numPr>
              <w:jc w:val="both"/>
              <w:rPr>
                <w:i/>
                <w:iCs/>
                <w:sz w:val="20"/>
              </w:rPr>
            </w:pPr>
            <w:r w:rsidRPr="002A77D9">
              <w:rPr>
                <w:i/>
                <w:iCs/>
                <w:sz w:val="20"/>
              </w:rPr>
              <w:t xml:space="preserve">effectuer un suivi des actions et de leurs résultats en s’appuyant sur des indicateurs pertinents ; </w:t>
            </w:r>
          </w:p>
          <w:p w14:paraId="1E411E1D" w14:textId="424970FD" w:rsidR="003E714F" w:rsidRPr="002A77D9" w:rsidRDefault="003E714F" w:rsidP="00E84349">
            <w:pPr>
              <w:pStyle w:val="Paragraphedeliste"/>
              <w:numPr>
                <w:ilvl w:val="0"/>
                <w:numId w:val="4"/>
              </w:numPr>
              <w:jc w:val="both"/>
              <w:rPr>
                <w:i/>
                <w:iCs/>
                <w:sz w:val="20"/>
              </w:rPr>
            </w:pPr>
            <w:r w:rsidRPr="002A77D9">
              <w:rPr>
                <w:i/>
                <w:iCs/>
                <w:sz w:val="20"/>
              </w:rPr>
              <w:t xml:space="preserve">communiquer sur la politique et ses résultats ; </w:t>
            </w:r>
          </w:p>
          <w:p w14:paraId="432CEF16" w14:textId="23CFF608" w:rsidR="003E714F" w:rsidRPr="002A77D9" w:rsidRDefault="003E714F" w:rsidP="00E84349">
            <w:pPr>
              <w:pStyle w:val="Paragraphedeliste"/>
              <w:numPr>
                <w:ilvl w:val="0"/>
                <w:numId w:val="4"/>
              </w:numPr>
              <w:jc w:val="both"/>
              <w:rPr>
                <w:i/>
                <w:iCs/>
                <w:sz w:val="20"/>
              </w:rPr>
            </w:pPr>
            <w:r w:rsidRPr="002A77D9">
              <w:rPr>
                <w:i/>
                <w:iCs/>
                <w:sz w:val="20"/>
              </w:rPr>
              <w:t>organiser la formation des professionnels, dans le cadre du plan de formation de la structure</w:t>
            </w:r>
            <w:r w:rsidR="00B76B0D">
              <w:rPr>
                <w:i/>
                <w:iCs/>
                <w:sz w:val="20"/>
              </w:rPr>
              <w:t> </w:t>
            </w:r>
            <w:r w:rsidRPr="002A77D9">
              <w:rPr>
                <w:i/>
                <w:iCs/>
                <w:sz w:val="20"/>
              </w:rPr>
              <w:t xml:space="preserve">; </w:t>
            </w:r>
          </w:p>
          <w:p w14:paraId="2DDCE5CD" w14:textId="7B89F330" w:rsidR="003E714F" w:rsidRPr="002A77D9" w:rsidRDefault="003E714F" w:rsidP="00E84349">
            <w:pPr>
              <w:pStyle w:val="Paragraphedeliste"/>
              <w:numPr>
                <w:ilvl w:val="0"/>
                <w:numId w:val="4"/>
              </w:numPr>
              <w:jc w:val="both"/>
              <w:rPr>
                <w:i/>
                <w:iCs/>
                <w:sz w:val="20"/>
              </w:rPr>
            </w:pPr>
            <w:r w:rsidRPr="002A77D9">
              <w:rPr>
                <w:i/>
                <w:iCs/>
                <w:sz w:val="20"/>
              </w:rPr>
              <w:t xml:space="preserve">mener des actions de sensibilisation au profit des usagers et des partenaires externes ; </w:t>
            </w:r>
          </w:p>
          <w:p w14:paraId="0E68B5E7" w14:textId="26FCC7EA" w:rsidR="003E714F" w:rsidRPr="002A77D9" w:rsidRDefault="003E714F" w:rsidP="00E84349">
            <w:pPr>
              <w:pStyle w:val="Paragraphedeliste"/>
              <w:numPr>
                <w:ilvl w:val="0"/>
                <w:numId w:val="4"/>
              </w:numPr>
              <w:jc w:val="both"/>
              <w:rPr>
                <w:i/>
                <w:iCs/>
                <w:sz w:val="20"/>
              </w:rPr>
            </w:pPr>
            <w:r w:rsidRPr="002A77D9">
              <w:rPr>
                <w:i/>
                <w:iCs/>
                <w:sz w:val="20"/>
              </w:rPr>
              <w:t xml:space="preserve">formaliser et/ou actualiser les documents qualité relatifs à l’identitovigilance ; </w:t>
            </w:r>
          </w:p>
          <w:p w14:paraId="62171CE2" w14:textId="504793C3" w:rsidR="003E714F" w:rsidRPr="002A77D9" w:rsidRDefault="003E714F" w:rsidP="00E84349">
            <w:pPr>
              <w:pStyle w:val="Paragraphedeliste"/>
              <w:numPr>
                <w:ilvl w:val="0"/>
                <w:numId w:val="4"/>
              </w:numPr>
              <w:jc w:val="both"/>
              <w:rPr>
                <w:i/>
                <w:iCs/>
                <w:sz w:val="20"/>
              </w:rPr>
            </w:pPr>
            <w:r w:rsidRPr="002A77D9">
              <w:rPr>
                <w:i/>
                <w:iCs/>
                <w:sz w:val="20"/>
              </w:rPr>
              <w:t xml:space="preserve">mettre en œuvre des retours d’expériences pour les événements indésirables ; </w:t>
            </w:r>
          </w:p>
          <w:p w14:paraId="2BBBEC42" w14:textId="7A8AA236" w:rsidR="003E714F" w:rsidRPr="002A77D9" w:rsidRDefault="003E714F" w:rsidP="00E84349">
            <w:pPr>
              <w:pStyle w:val="Paragraphedeliste"/>
              <w:numPr>
                <w:ilvl w:val="0"/>
                <w:numId w:val="4"/>
              </w:numPr>
              <w:jc w:val="both"/>
              <w:rPr>
                <w:i/>
                <w:iCs/>
                <w:sz w:val="20"/>
              </w:rPr>
            </w:pPr>
            <w:r w:rsidRPr="002A77D9">
              <w:rPr>
                <w:i/>
                <w:iCs/>
                <w:sz w:val="20"/>
              </w:rPr>
              <w:t>réaliser des audits de pratiques ;</w:t>
            </w:r>
          </w:p>
          <w:p w14:paraId="636377DE" w14:textId="389F9D91" w:rsidR="003E714F" w:rsidRPr="002A77D9" w:rsidRDefault="003E714F" w:rsidP="00E84349">
            <w:pPr>
              <w:pStyle w:val="Paragraphedeliste"/>
              <w:numPr>
                <w:ilvl w:val="0"/>
                <w:numId w:val="4"/>
              </w:numPr>
              <w:jc w:val="both"/>
              <w:rPr>
                <w:i/>
                <w:iCs/>
                <w:sz w:val="20"/>
              </w:rPr>
            </w:pPr>
            <w:r w:rsidRPr="002A77D9">
              <w:rPr>
                <w:i/>
                <w:iCs/>
                <w:sz w:val="20"/>
              </w:rPr>
              <w:t xml:space="preserve">contrôler la qualité des identités numériques utilisées par la structure et corriger les anomalies (doublons, collisions...) ; </w:t>
            </w:r>
          </w:p>
          <w:p w14:paraId="79FA5BF5" w14:textId="0549DDF0" w:rsidR="003E714F" w:rsidRPr="002A77D9" w:rsidRDefault="003E714F" w:rsidP="00E84349">
            <w:pPr>
              <w:pStyle w:val="Paragraphedeliste"/>
              <w:numPr>
                <w:ilvl w:val="0"/>
                <w:numId w:val="4"/>
              </w:numPr>
              <w:jc w:val="both"/>
              <w:rPr>
                <w:i/>
                <w:iCs/>
                <w:sz w:val="20"/>
              </w:rPr>
            </w:pPr>
            <w:r w:rsidRPr="002A77D9">
              <w:rPr>
                <w:i/>
                <w:iCs/>
                <w:sz w:val="20"/>
              </w:rPr>
              <w:t xml:space="preserve">participer si nécessaire au rapprochement d’identités entre structures ; </w:t>
            </w:r>
          </w:p>
          <w:p w14:paraId="14A6BDD1" w14:textId="695C97F9" w:rsidR="003E714F" w:rsidRPr="002A77D9" w:rsidRDefault="003E714F" w:rsidP="00E84349">
            <w:pPr>
              <w:pStyle w:val="Paragraphedeliste"/>
              <w:numPr>
                <w:ilvl w:val="0"/>
                <w:numId w:val="4"/>
              </w:numPr>
              <w:jc w:val="both"/>
              <w:rPr>
                <w:i/>
                <w:iCs/>
                <w:sz w:val="20"/>
              </w:rPr>
            </w:pPr>
            <w:r w:rsidRPr="002A77D9">
              <w:rPr>
                <w:i/>
                <w:iCs/>
                <w:sz w:val="20"/>
              </w:rPr>
              <w:t>effectuer la veille réglementaire et technique...</w:t>
            </w:r>
          </w:p>
          <w:p w14:paraId="5BCCBF7C" w14:textId="77777777" w:rsidR="003E714F" w:rsidRPr="003E714F" w:rsidRDefault="003E714F" w:rsidP="003E714F">
            <w:pPr>
              <w:jc w:val="both"/>
              <w:rPr>
                <w:i/>
                <w:iCs/>
                <w:sz w:val="20"/>
              </w:rPr>
            </w:pPr>
          </w:p>
          <w:p w14:paraId="58DAD99A" w14:textId="77777777" w:rsidR="003E714F" w:rsidRPr="003E714F" w:rsidRDefault="003E714F" w:rsidP="002B1B8C">
            <w:pPr>
              <w:spacing w:after="60"/>
              <w:jc w:val="both"/>
              <w:rPr>
                <w:i/>
                <w:iCs/>
                <w:sz w:val="20"/>
              </w:rPr>
            </w:pPr>
            <w:r w:rsidRPr="003E714F">
              <w:rPr>
                <w:i/>
                <w:iCs/>
                <w:sz w:val="20"/>
              </w:rPr>
              <w:t xml:space="preserve">2.2.1.2 Composition </w:t>
            </w:r>
          </w:p>
          <w:p w14:paraId="7C39F1EA" w14:textId="4CE47A27" w:rsidR="003E714F" w:rsidRDefault="003E714F" w:rsidP="002B1B8C">
            <w:pPr>
              <w:spacing w:after="60"/>
              <w:jc w:val="both"/>
              <w:rPr>
                <w:i/>
                <w:iCs/>
                <w:sz w:val="20"/>
              </w:rPr>
            </w:pPr>
            <w:r w:rsidRPr="003E714F">
              <w:rPr>
                <w:i/>
                <w:iCs/>
                <w:sz w:val="20"/>
              </w:rPr>
              <w:t xml:space="preserve">La composition de l’instance de pilotage dépend de la taille de la structure qui la porte et de l’organisation mise en œuvre en termes de coordination de la </w:t>
            </w:r>
            <w:r w:rsidR="00D64CB8">
              <w:rPr>
                <w:i/>
                <w:iCs/>
                <w:sz w:val="20"/>
              </w:rPr>
              <w:t>gestion des risques (</w:t>
            </w:r>
            <w:r w:rsidRPr="003E714F">
              <w:rPr>
                <w:i/>
                <w:iCs/>
                <w:sz w:val="20"/>
              </w:rPr>
              <w:t>GDR</w:t>
            </w:r>
            <w:r w:rsidR="00D64CB8">
              <w:rPr>
                <w:i/>
                <w:iCs/>
                <w:sz w:val="20"/>
              </w:rPr>
              <w:t>)</w:t>
            </w:r>
            <w:r w:rsidRPr="003E714F">
              <w:rPr>
                <w:i/>
                <w:iCs/>
                <w:sz w:val="20"/>
              </w:rPr>
              <w:t xml:space="preserve">.  Les membres sont désignés par le responsable (ou le coordonnateur) de la structure.  </w:t>
            </w:r>
          </w:p>
          <w:p w14:paraId="5602A507" w14:textId="77777777" w:rsidR="003E714F" w:rsidRPr="003E714F" w:rsidRDefault="003E714F" w:rsidP="003E714F">
            <w:pPr>
              <w:jc w:val="both"/>
              <w:rPr>
                <w:i/>
                <w:iCs/>
                <w:sz w:val="20"/>
              </w:rPr>
            </w:pPr>
            <w:r w:rsidRPr="003E714F">
              <w:rPr>
                <w:i/>
                <w:iCs/>
                <w:sz w:val="20"/>
              </w:rPr>
              <w:t xml:space="preserve">La composition recommandée est la suivante, par fonctions (responsable en titre ou représenté) : </w:t>
            </w:r>
          </w:p>
          <w:p w14:paraId="3E81E3AC" w14:textId="4B1CD52A" w:rsidR="003E714F" w:rsidRPr="00033194" w:rsidRDefault="003E714F" w:rsidP="00E84349">
            <w:pPr>
              <w:pStyle w:val="Paragraphedeliste"/>
              <w:numPr>
                <w:ilvl w:val="0"/>
                <w:numId w:val="5"/>
              </w:numPr>
              <w:jc w:val="both"/>
              <w:rPr>
                <w:i/>
                <w:iCs/>
                <w:sz w:val="20"/>
              </w:rPr>
            </w:pPr>
            <w:r w:rsidRPr="00033194">
              <w:rPr>
                <w:i/>
                <w:iCs/>
                <w:sz w:val="20"/>
              </w:rPr>
              <w:t xml:space="preserve">le responsable de la structure (ou du groupe) ;  </w:t>
            </w:r>
          </w:p>
          <w:p w14:paraId="18080711" w14:textId="68F0A536" w:rsidR="003E714F" w:rsidRPr="00033194" w:rsidRDefault="003E714F" w:rsidP="00E84349">
            <w:pPr>
              <w:pStyle w:val="Paragraphedeliste"/>
              <w:numPr>
                <w:ilvl w:val="0"/>
                <w:numId w:val="5"/>
              </w:numPr>
              <w:jc w:val="both"/>
              <w:rPr>
                <w:i/>
                <w:iCs/>
                <w:sz w:val="20"/>
              </w:rPr>
            </w:pPr>
            <w:r w:rsidRPr="00033194">
              <w:rPr>
                <w:i/>
                <w:iCs/>
                <w:sz w:val="20"/>
              </w:rPr>
              <w:t xml:space="preserve">le médecin et/ou l’infirmier coordonnateur (ou équivalent) ;  </w:t>
            </w:r>
          </w:p>
          <w:p w14:paraId="0703D8E4" w14:textId="336C3761" w:rsidR="003E714F" w:rsidRPr="00033194" w:rsidRDefault="003E714F" w:rsidP="00E84349">
            <w:pPr>
              <w:pStyle w:val="Paragraphedeliste"/>
              <w:numPr>
                <w:ilvl w:val="0"/>
                <w:numId w:val="5"/>
              </w:numPr>
              <w:jc w:val="both"/>
              <w:rPr>
                <w:i/>
                <w:iCs/>
                <w:sz w:val="20"/>
              </w:rPr>
            </w:pPr>
            <w:r w:rsidRPr="00033194">
              <w:rPr>
                <w:i/>
                <w:iCs/>
                <w:sz w:val="20"/>
              </w:rPr>
              <w:t xml:space="preserve">le responsable qualité gestion des risques de l’établissement ou équivalent ; </w:t>
            </w:r>
          </w:p>
          <w:p w14:paraId="39A461C5" w14:textId="569577FF" w:rsidR="003E714F" w:rsidRPr="00033194" w:rsidRDefault="003E714F" w:rsidP="00E84349">
            <w:pPr>
              <w:pStyle w:val="Paragraphedeliste"/>
              <w:numPr>
                <w:ilvl w:val="0"/>
                <w:numId w:val="5"/>
              </w:numPr>
              <w:jc w:val="both"/>
              <w:rPr>
                <w:i/>
                <w:iCs/>
                <w:sz w:val="20"/>
              </w:rPr>
            </w:pPr>
            <w:r w:rsidRPr="00033194">
              <w:rPr>
                <w:i/>
                <w:iCs/>
                <w:sz w:val="20"/>
              </w:rPr>
              <w:t xml:space="preserve">le référent en identitovigilance de la structure ; </w:t>
            </w:r>
          </w:p>
          <w:p w14:paraId="72478C38" w14:textId="732414C8" w:rsidR="003E714F" w:rsidRPr="00033194" w:rsidRDefault="003E714F" w:rsidP="00E84349">
            <w:pPr>
              <w:pStyle w:val="Paragraphedeliste"/>
              <w:numPr>
                <w:ilvl w:val="0"/>
                <w:numId w:val="5"/>
              </w:numPr>
              <w:jc w:val="both"/>
              <w:rPr>
                <w:i/>
                <w:iCs/>
                <w:sz w:val="20"/>
              </w:rPr>
            </w:pPr>
            <w:r w:rsidRPr="00033194">
              <w:rPr>
                <w:i/>
                <w:iCs/>
                <w:sz w:val="20"/>
              </w:rPr>
              <w:t xml:space="preserve">le responsable du système d’information ou équivalent ; </w:t>
            </w:r>
          </w:p>
          <w:p w14:paraId="3DDB2F63" w14:textId="7303AC41" w:rsidR="003E714F" w:rsidRPr="00033194" w:rsidRDefault="003E714F" w:rsidP="00E84349">
            <w:pPr>
              <w:pStyle w:val="Paragraphedeliste"/>
              <w:numPr>
                <w:ilvl w:val="0"/>
                <w:numId w:val="5"/>
              </w:numPr>
              <w:spacing w:after="60"/>
              <w:ind w:left="357" w:hanging="357"/>
              <w:contextualSpacing w:val="0"/>
              <w:jc w:val="both"/>
              <w:rPr>
                <w:i/>
                <w:iCs/>
                <w:sz w:val="20"/>
              </w:rPr>
            </w:pPr>
            <w:r w:rsidRPr="00033194">
              <w:rPr>
                <w:i/>
                <w:iCs/>
                <w:sz w:val="20"/>
              </w:rPr>
              <w:t xml:space="preserve">des représentants des professionnels de la structure.  </w:t>
            </w:r>
          </w:p>
          <w:p w14:paraId="051E9D94" w14:textId="77777777" w:rsidR="003E714F" w:rsidRPr="003E714F" w:rsidRDefault="003E714F" w:rsidP="003E714F">
            <w:pPr>
              <w:jc w:val="both"/>
              <w:rPr>
                <w:i/>
                <w:iCs/>
                <w:sz w:val="20"/>
              </w:rPr>
            </w:pPr>
            <w:r w:rsidRPr="003E714F">
              <w:rPr>
                <w:i/>
                <w:iCs/>
                <w:sz w:val="20"/>
              </w:rPr>
              <w:t xml:space="preserve">Dans la mesure du possible, et si cela est pertinent au regard de l’activité de l’établissement ou de son groupe, il peut être associé :  </w:t>
            </w:r>
          </w:p>
          <w:p w14:paraId="028FF3B0" w14:textId="584D843E" w:rsidR="003E714F" w:rsidRPr="00033194" w:rsidRDefault="003E714F" w:rsidP="00E84349">
            <w:pPr>
              <w:pStyle w:val="Paragraphedeliste"/>
              <w:numPr>
                <w:ilvl w:val="0"/>
                <w:numId w:val="6"/>
              </w:numPr>
              <w:jc w:val="both"/>
              <w:rPr>
                <w:i/>
                <w:iCs/>
                <w:sz w:val="20"/>
              </w:rPr>
            </w:pPr>
            <w:r w:rsidRPr="00033194">
              <w:rPr>
                <w:i/>
                <w:iCs/>
                <w:sz w:val="20"/>
              </w:rPr>
              <w:t>des référents en identitovigilance de structures partenaires (pharmacie, laboratoire, imagerie, établissement de santé...</w:t>
            </w:r>
            <w:r w:rsidR="00033194">
              <w:rPr>
                <w:i/>
                <w:iCs/>
                <w:sz w:val="20"/>
              </w:rPr>
              <w:t> </w:t>
            </w:r>
            <w:r w:rsidRPr="00033194">
              <w:rPr>
                <w:i/>
                <w:iCs/>
                <w:sz w:val="20"/>
              </w:rPr>
              <w:t>)</w:t>
            </w:r>
            <w:r w:rsidR="00033194">
              <w:rPr>
                <w:i/>
                <w:iCs/>
                <w:sz w:val="20"/>
              </w:rPr>
              <w:t> ;</w:t>
            </w:r>
            <w:r w:rsidRPr="00033194">
              <w:rPr>
                <w:i/>
                <w:iCs/>
                <w:sz w:val="20"/>
              </w:rPr>
              <w:t xml:space="preserve"> </w:t>
            </w:r>
          </w:p>
          <w:p w14:paraId="2547C12E" w14:textId="77777777" w:rsidR="00F23F89" w:rsidRPr="00F23F89" w:rsidRDefault="003E714F" w:rsidP="00E84349">
            <w:pPr>
              <w:pStyle w:val="Paragraphedeliste"/>
              <w:numPr>
                <w:ilvl w:val="0"/>
                <w:numId w:val="6"/>
              </w:numPr>
              <w:jc w:val="both"/>
              <w:rPr>
                <w:sz w:val="20"/>
              </w:rPr>
            </w:pPr>
            <w:r w:rsidRPr="00033194">
              <w:rPr>
                <w:i/>
                <w:iCs/>
                <w:sz w:val="20"/>
              </w:rPr>
              <w:t>un représentant des usager</w:t>
            </w:r>
            <w:r w:rsidR="00885EAE">
              <w:rPr>
                <w:i/>
                <w:iCs/>
                <w:sz w:val="20"/>
              </w:rPr>
              <w:t>s</w:t>
            </w:r>
          </w:p>
          <w:p w14:paraId="59AD5BC7" w14:textId="18EF0962" w:rsidR="003E714F" w:rsidRPr="003E714F" w:rsidRDefault="00033194" w:rsidP="00F23F89">
            <w:pPr>
              <w:pStyle w:val="Paragraphedeliste"/>
              <w:ind w:left="360"/>
              <w:jc w:val="both"/>
              <w:rPr>
                <w:sz w:val="20"/>
              </w:rPr>
            </w:pPr>
            <w:r>
              <w:rPr>
                <w:i/>
                <w:iCs/>
                <w:sz w:val="20"/>
              </w:rPr>
              <w:t>.</w:t>
            </w:r>
          </w:p>
        </w:tc>
      </w:tr>
    </w:tbl>
    <w:p w14:paraId="4187430C" w14:textId="2B963232" w:rsidR="003E714F" w:rsidRPr="003E714F" w:rsidRDefault="003E714F" w:rsidP="003E714F">
      <w:pPr>
        <w:jc w:val="both"/>
        <w:rPr>
          <w:sz w:val="20"/>
          <w:szCs w:val="20"/>
        </w:rPr>
      </w:pPr>
      <w:r w:rsidRPr="003E714F">
        <w:rPr>
          <w:sz w:val="20"/>
          <w:szCs w:val="20"/>
        </w:rPr>
        <w:lastRenderedPageBreak/>
        <w:t xml:space="preserve">Le RNIV n’impose pas </w:t>
      </w:r>
      <w:r w:rsidR="00F23F89">
        <w:rPr>
          <w:sz w:val="20"/>
          <w:szCs w:val="20"/>
        </w:rPr>
        <w:t xml:space="preserve">non plus </w:t>
      </w:r>
      <w:r w:rsidRPr="003E714F">
        <w:rPr>
          <w:sz w:val="20"/>
          <w:szCs w:val="20"/>
        </w:rPr>
        <w:t>une organisation particulière de cette instance. En fonction du périmètre d’action des établissements (</w:t>
      </w:r>
      <w:r w:rsidRPr="003E714F">
        <w:rPr>
          <w:sz w:val="20"/>
        </w:rPr>
        <w:t>pôle, site, public accueilli…)</w:t>
      </w:r>
      <w:r w:rsidRPr="003E714F">
        <w:rPr>
          <w:sz w:val="20"/>
          <w:szCs w:val="20"/>
        </w:rPr>
        <w:t>, une instance de coordination peut compléter le dispositif, notamment pour les sujets mobilisant les ressources transversales (</w:t>
      </w:r>
      <w:r w:rsidR="00B83079">
        <w:rPr>
          <w:sz w:val="20"/>
          <w:szCs w:val="20"/>
        </w:rPr>
        <w:t>d</w:t>
      </w:r>
      <w:r w:rsidR="00E433EC">
        <w:rPr>
          <w:sz w:val="20"/>
          <w:szCs w:val="20"/>
        </w:rPr>
        <w:t xml:space="preserve">élégué à la </w:t>
      </w:r>
      <w:r w:rsidR="00B83079">
        <w:rPr>
          <w:sz w:val="20"/>
          <w:szCs w:val="20"/>
        </w:rPr>
        <w:t>p</w:t>
      </w:r>
      <w:r w:rsidR="00E433EC">
        <w:rPr>
          <w:sz w:val="20"/>
          <w:szCs w:val="20"/>
        </w:rPr>
        <w:t xml:space="preserve">rotection des </w:t>
      </w:r>
      <w:r w:rsidR="00B83079">
        <w:rPr>
          <w:sz w:val="20"/>
          <w:szCs w:val="20"/>
        </w:rPr>
        <w:t>données (DPO)</w:t>
      </w:r>
      <w:r w:rsidRPr="003E714F">
        <w:rPr>
          <w:sz w:val="20"/>
          <w:szCs w:val="20"/>
        </w:rPr>
        <w:t xml:space="preserve">, </w:t>
      </w:r>
      <w:r w:rsidR="00887AEB">
        <w:rPr>
          <w:sz w:val="20"/>
          <w:szCs w:val="20"/>
        </w:rPr>
        <w:t>r</w:t>
      </w:r>
      <w:r w:rsidR="00887AEB" w:rsidRPr="00887AEB">
        <w:rPr>
          <w:sz w:val="20"/>
          <w:szCs w:val="20"/>
        </w:rPr>
        <w:t xml:space="preserve">esponsable de la sécurité des systèmes d'information </w:t>
      </w:r>
      <w:r w:rsidR="00887AEB">
        <w:rPr>
          <w:sz w:val="20"/>
          <w:szCs w:val="20"/>
        </w:rPr>
        <w:t>(</w:t>
      </w:r>
      <w:r w:rsidRPr="003E714F">
        <w:rPr>
          <w:sz w:val="20"/>
          <w:szCs w:val="20"/>
        </w:rPr>
        <w:t>RSSI</w:t>
      </w:r>
      <w:r w:rsidR="00887AEB">
        <w:rPr>
          <w:sz w:val="20"/>
          <w:szCs w:val="20"/>
        </w:rPr>
        <w:t>)</w:t>
      </w:r>
      <w:r w:rsidRPr="003E714F">
        <w:rPr>
          <w:sz w:val="20"/>
          <w:szCs w:val="20"/>
        </w:rPr>
        <w:t>,</w:t>
      </w:r>
      <w:r w:rsidR="00E433EC">
        <w:rPr>
          <w:sz w:val="20"/>
          <w:szCs w:val="20"/>
        </w:rPr>
        <w:t xml:space="preserve"> </w:t>
      </w:r>
      <w:r w:rsidR="00F23F89">
        <w:rPr>
          <w:sz w:val="20"/>
          <w:szCs w:val="20"/>
        </w:rPr>
        <w:t>etc.</w:t>
      </w:r>
      <w:r w:rsidRPr="003E714F">
        <w:rPr>
          <w:sz w:val="20"/>
          <w:szCs w:val="20"/>
        </w:rPr>
        <w:t>)</w:t>
      </w:r>
      <w:r w:rsidR="004568A1">
        <w:rPr>
          <w:sz w:val="20"/>
          <w:szCs w:val="20"/>
        </w:rPr>
        <w:t xml:space="preserve">. </w:t>
      </w:r>
      <w:r w:rsidRPr="003E714F">
        <w:rPr>
          <w:sz w:val="20"/>
          <w:szCs w:val="20"/>
        </w:rPr>
        <w:t xml:space="preserve">  </w:t>
      </w:r>
    </w:p>
    <w:p w14:paraId="7D240A02" w14:textId="77777777" w:rsidR="003E714F" w:rsidRPr="003E714F" w:rsidRDefault="003E714F" w:rsidP="00F23F89">
      <w:pPr>
        <w:spacing w:after="60"/>
        <w:jc w:val="both"/>
        <w:rPr>
          <w:sz w:val="20"/>
          <w:szCs w:val="20"/>
        </w:rPr>
      </w:pPr>
      <w:r w:rsidRPr="003E714F">
        <w:rPr>
          <w:sz w:val="20"/>
          <w:szCs w:val="20"/>
        </w:rPr>
        <w:t xml:space="preserve">Le principe de fonctionnement de cette instance doit être défini dans un document qui précise : </w:t>
      </w:r>
    </w:p>
    <w:p w14:paraId="6AA0E915" w14:textId="25E50A65" w:rsidR="003E714F" w:rsidRPr="00D12E89" w:rsidRDefault="003E714F" w:rsidP="00E84349">
      <w:pPr>
        <w:numPr>
          <w:ilvl w:val="0"/>
          <w:numId w:val="7"/>
        </w:numPr>
        <w:spacing w:after="60"/>
        <w:jc w:val="both"/>
        <w:rPr>
          <w:sz w:val="20"/>
        </w:rPr>
      </w:pPr>
      <w:r w:rsidRPr="00D12E89">
        <w:rPr>
          <w:sz w:val="20"/>
        </w:rPr>
        <w:t>La périodicité</w:t>
      </w:r>
      <w:r w:rsidR="00624016">
        <w:rPr>
          <w:sz w:val="20"/>
        </w:rPr>
        <w:t> ;</w:t>
      </w:r>
    </w:p>
    <w:p w14:paraId="3A1ABC4C" w14:textId="6A2CE19D" w:rsidR="003E714F" w:rsidRPr="00D12E89" w:rsidRDefault="003E714F" w:rsidP="00E84349">
      <w:pPr>
        <w:numPr>
          <w:ilvl w:val="0"/>
          <w:numId w:val="7"/>
        </w:numPr>
        <w:spacing w:after="60"/>
        <w:jc w:val="both"/>
        <w:rPr>
          <w:sz w:val="20"/>
        </w:rPr>
      </w:pPr>
      <w:r w:rsidRPr="00D12E89">
        <w:rPr>
          <w:sz w:val="20"/>
        </w:rPr>
        <w:t>La composition</w:t>
      </w:r>
      <w:r w:rsidR="00624016">
        <w:rPr>
          <w:sz w:val="20"/>
        </w:rPr>
        <w:t> ;</w:t>
      </w:r>
    </w:p>
    <w:p w14:paraId="2EB67824" w14:textId="3C71E6E0" w:rsidR="003E714F" w:rsidRPr="00D12E89" w:rsidRDefault="003E714F" w:rsidP="00E84349">
      <w:pPr>
        <w:numPr>
          <w:ilvl w:val="0"/>
          <w:numId w:val="7"/>
        </w:numPr>
        <w:spacing w:after="60"/>
        <w:jc w:val="both"/>
        <w:rPr>
          <w:sz w:val="20"/>
        </w:rPr>
      </w:pPr>
      <w:r w:rsidRPr="00D12E89">
        <w:rPr>
          <w:sz w:val="20"/>
        </w:rPr>
        <w:t>Les thèmes à aborder systématiquement</w:t>
      </w:r>
      <w:r w:rsidR="00624016">
        <w:rPr>
          <w:sz w:val="20"/>
        </w:rPr>
        <w:t> ;</w:t>
      </w:r>
    </w:p>
    <w:p w14:paraId="292BD053" w14:textId="78B2ED5F" w:rsidR="003E714F" w:rsidRPr="00D12E89" w:rsidRDefault="003E714F" w:rsidP="00E84349">
      <w:pPr>
        <w:numPr>
          <w:ilvl w:val="0"/>
          <w:numId w:val="7"/>
        </w:numPr>
        <w:spacing w:after="120"/>
        <w:ind w:left="357" w:hanging="357"/>
        <w:jc w:val="both"/>
        <w:rPr>
          <w:sz w:val="20"/>
        </w:rPr>
      </w:pPr>
      <w:r w:rsidRPr="00D12E89">
        <w:rPr>
          <w:sz w:val="20"/>
        </w:rPr>
        <w:t>Les modalités d’enregistrement et de diffusion des décisions</w:t>
      </w:r>
      <w:r w:rsidR="00624016">
        <w:rPr>
          <w:sz w:val="20"/>
        </w:rPr>
        <w:t>.</w:t>
      </w:r>
    </w:p>
    <w:p w14:paraId="0F0C6403" w14:textId="5AF63FAB" w:rsidR="003E714F" w:rsidRPr="003E714F" w:rsidRDefault="003E714F" w:rsidP="003E714F">
      <w:pPr>
        <w:jc w:val="both"/>
        <w:rPr>
          <w:sz w:val="20"/>
          <w:szCs w:val="20"/>
        </w:rPr>
      </w:pPr>
      <w:r w:rsidRPr="003E714F">
        <w:rPr>
          <w:sz w:val="20"/>
          <w:szCs w:val="20"/>
        </w:rPr>
        <w:t xml:space="preserve">Il est préconisé de prévoir au moins </w:t>
      </w:r>
      <w:r w:rsidR="00D12E89">
        <w:rPr>
          <w:sz w:val="20"/>
          <w:szCs w:val="20"/>
        </w:rPr>
        <w:t xml:space="preserve">une </w:t>
      </w:r>
      <w:r w:rsidRPr="003E714F">
        <w:rPr>
          <w:sz w:val="20"/>
          <w:szCs w:val="20"/>
        </w:rPr>
        <w:t>réunion trimestrielle pour initialiser efficacement la démarche. La périodicité pourra être révisée selon l’avancée des actions et des résultats obtenus. Les réunions sont planifiées à l’année afin d’assurer la disponibilité des participants et de maintenir la dynamique.</w:t>
      </w: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3E714F" w:rsidRPr="003E714F" w14:paraId="26F26505" w14:textId="77777777" w:rsidTr="00B073A1">
        <w:tc>
          <w:tcPr>
            <w:tcW w:w="9062" w:type="dxa"/>
          </w:tcPr>
          <w:p w14:paraId="742D4914" w14:textId="77777777" w:rsidR="003E714F" w:rsidRPr="003E714F" w:rsidRDefault="003E714F" w:rsidP="00B073A1">
            <w:pPr>
              <w:spacing w:after="60"/>
              <w:jc w:val="both"/>
              <w:rPr>
                <w:sz w:val="20"/>
                <w:szCs w:val="20"/>
              </w:rPr>
            </w:pPr>
            <w:r w:rsidRPr="00B073A1">
              <w:rPr>
                <w:b/>
                <w:bCs/>
                <w:color w:val="C00000"/>
                <w:sz w:val="20"/>
                <w:szCs w:val="20"/>
              </w:rPr>
              <w:t>Sujets à aborder dans chaque réunion de l’instance de gouvernance</w:t>
            </w:r>
            <w:r w:rsidRPr="00B073A1">
              <w:rPr>
                <w:color w:val="C00000"/>
                <w:sz w:val="20"/>
                <w:szCs w:val="20"/>
              </w:rPr>
              <w:t> </w:t>
            </w:r>
            <w:r w:rsidRPr="003E714F">
              <w:rPr>
                <w:sz w:val="20"/>
                <w:szCs w:val="20"/>
              </w:rPr>
              <w:t xml:space="preserve">:  </w:t>
            </w:r>
          </w:p>
          <w:p w14:paraId="6CAEE7C0" w14:textId="77777777" w:rsidR="003E714F" w:rsidRPr="003E714F" w:rsidRDefault="003E714F" w:rsidP="00E84349">
            <w:pPr>
              <w:numPr>
                <w:ilvl w:val="0"/>
                <w:numId w:val="3"/>
              </w:numPr>
              <w:spacing w:after="60"/>
              <w:jc w:val="both"/>
              <w:rPr>
                <w:sz w:val="20"/>
                <w:szCs w:val="20"/>
              </w:rPr>
            </w:pPr>
            <w:r w:rsidRPr="003E714F">
              <w:rPr>
                <w:sz w:val="20"/>
                <w:szCs w:val="20"/>
              </w:rPr>
              <w:t>La politique d’identitovigilance (veille réglementaire et ajustement)</w:t>
            </w:r>
          </w:p>
          <w:p w14:paraId="0CFDA232" w14:textId="3364206E" w:rsidR="003E714F" w:rsidRPr="003E714F" w:rsidRDefault="003E714F" w:rsidP="00E84349">
            <w:pPr>
              <w:numPr>
                <w:ilvl w:val="0"/>
                <w:numId w:val="3"/>
              </w:numPr>
              <w:spacing w:after="60"/>
              <w:jc w:val="both"/>
              <w:rPr>
                <w:sz w:val="20"/>
                <w:szCs w:val="20"/>
              </w:rPr>
            </w:pPr>
            <w:r w:rsidRPr="003E714F">
              <w:rPr>
                <w:sz w:val="20"/>
                <w:szCs w:val="20"/>
              </w:rPr>
              <w:t>Les évènements indésirables</w:t>
            </w:r>
            <w:r w:rsidR="00A5268D">
              <w:rPr>
                <w:sz w:val="20"/>
                <w:szCs w:val="20"/>
              </w:rPr>
              <w:t xml:space="preserve"> (EI)</w:t>
            </w:r>
            <w:r w:rsidRPr="003E714F">
              <w:rPr>
                <w:sz w:val="20"/>
                <w:szCs w:val="20"/>
              </w:rPr>
              <w:t xml:space="preserve"> (y compris dysfonctionnements </w:t>
            </w:r>
            <w:r w:rsidR="00E128A5">
              <w:rPr>
                <w:sz w:val="20"/>
                <w:szCs w:val="20"/>
              </w:rPr>
              <w:t>liés au système d’information (SI</w:t>
            </w:r>
            <w:r w:rsidRPr="003E714F">
              <w:rPr>
                <w:sz w:val="20"/>
                <w:szCs w:val="20"/>
              </w:rPr>
              <w:t>) et des suites données</w:t>
            </w:r>
          </w:p>
          <w:p w14:paraId="79440BF0" w14:textId="77777777" w:rsidR="003E714F" w:rsidRPr="003E714F" w:rsidRDefault="003E714F" w:rsidP="00E84349">
            <w:pPr>
              <w:numPr>
                <w:ilvl w:val="0"/>
                <w:numId w:val="3"/>
              </w:numPr>
              <w:spacing w:after="60"/>
              <w:jc w:val="both"/>
              <w:rPr>
                <w:sz w:val="20"/>
                <w:szCs w:val="20"/>
              </w:rPr>
            </w:pPr>
            <w:r w:rsidRPr="003E714F">
              <w:rPr>
                <w:sz w:val="20"/>
                <w:szCs w:val="20"/>
              </w:rPr>
              <w:t>L’analyse des indicateurs et les actions d’amélioration à mettre en place si nécessaire</w:t>
            </w:r>
          </w:p>
          <w:p w14:paraId="428AE3BC" w14:textId="77777777" w:rsidR="003E714F" w:rsidRPr="003E714F" w:rsidRDefault="003E714F" w:rsidP="00E84349">
            <w:pPr>
              <w:numPr>
                <w:ilvl w:val="0"/>
                <w:numId w:val="3"/>
              </w:numPr>
              <w:spacing w:after="60"/>
              <w:jc w:val="both"/>
              <w:rPr>
                <w:sz w:val="20"/>
                <w:szCs w:val="20"/>
              </w:rPr>
            </w:pPr>
            <w:r w:rsidRPr="003E714F">
              <w:rPr>
                <w:sz w:val="20"/>
                <w:szCs w:val="20"/>
              </w:rPr>
              <w:t>La restitution des principaux résultats des évaluations</w:t>
            </w:r>
          </w:p>
          <w:p w14:paraId="654F6C5A" w14:textId="77777777" w:rsidR="003E714F" w:rsidRPr="003E714F" w:rsidRDefault="003E714F" w:rsidP="00E84349">
            <w:pPr>
              <w:numPr>
                <w:ilvl w:val="0"/>
                <w:numId w:val="3"/>
              </w:numPr>
              <w:spacing w:after="60"/>
              <w:jc w:val="both"/>
              <w:rPr>
                <w:sz w:val="20"/>
                <w:szCs w:val="20"/>
              </w:rPr>
            </w:pPr>
            <w:r w:rsidRPr="003E714F">
              <w:rPr>
                <w:sz w:val="20"/>
                <w:szCs w:val="20"/>
              </w:rPr>
              <w:t>Suivi du plan d’action</w:t>
            </w:r>
          </w:p>
          <w:p w14:paraId="32FC965B" w14:textId="77777777" w:rsidR="003E714F" w:rsidRPr="003E714F" w:rsidRDefault="003E714F" w:rsidP="00E84349">
            <w:pPr>
              <w:numPr>
                <w:ilvl w:val="0"/>
                <w:numId w:val="3"/>
              </w:numPr>
              <w:spacing w:after="60"/>
              <w:jc w:val="both"/>
              <w:rPr>
                <w:sz w:val="20"/>
                <w:szCs w:val="20"/>
              </w:rPr>
            </w:pPr>
            <w:r w:rsidRPr="003E714F">
              <w:rPr>
                <w:sz w:val="20"/>
                <w:szCs w:val="20"/>
              </w:rPr>
              <w:t>Adéquation des moyens humains et techniques dévolus à l’identitovigilance et de l’organisation</w:t>
            </w:r>
          </w:p>
          <w:p w14:paraId="1F20FCD9" w14:textId="77777777" w:rsidR="003E714F" w:rsidRPr="003E714F" w:rsidRDefault="003E714F" w:rsidP="00E84349">
            <w:pPr>
              <w:numPr>
                <w:ilvl w:val="0"/>
                <w:numId w:val="3"/>
              </w:numPr>
              <w:spacing w:after="60"/>
              <w:jc w:val="both"/>
              <w:rPr>
                <w:sz w:val="20"/>
                <w:szCs w:val="20"/>
              </w:rPr>
            </w:pPr>
            <w:r w:rsidRPr="003E714F">
              <w:rPr>
                <w:sz w:val="20"/>
                <w:szCs w:val="20"/>
              </w:rPr>
              <w:t>La gestion documentaire (procédures à rédiger, à actualiser)</w:t>
            </w:r>
          </w:p>
          <w:p w14:paraId="4F90D7DD" w14:textId="77777777" w:rsidR="003E714F" w:rsidRPr="003E714F" w:rsidRDefault="003E714F" w:rsidP="00E84349">
            <w:pPr>
              <w:numPr>
                <w:ilvl w:val="0"/>
                <w:numId w:val="3"/>
              </w:numPr>
              <w:spacing w:after="60"/>
              <w:jc w:val="both"/>
              <w:rPr>
                <w:sz w:val="20"/>
                <w:szCs w:val="20"/>
              </w:rPr>
            </w:pPr>
            <w:r w:rsidRPr="003E714F">
              <w:rPr>
                <w:sz w:val="20"/>
                <w:szCs w:val="20"/>
              </w:rPr>
              <w:t xml:space="preserve">Le plan de formation en identitovigilance </w:t>
            </w:r>
          </w:p>
          <w:p w14:paraId="02B61A9F" w14:textId="5D59105A" w:rsidR="003E714F" w:rsidRPr="003E714F" w:rsidRDefault="003E714F" w:rsidP="00E84349">
            <w:pPr>
              <w:numPr>
                <w:ilvl w:val="0"/>
                <w:numId w:val="3"/>
              </w:numPr>
              <w:spacing w:after="60"/>
              <w:jc w:val="both"/>
              <w:rPr>
                <w:sz w:val="20"/>
                <w:szCs w:val="20"/>
              </w:rPr>
            </w:pPr>
            <w:r w:rsidRPr="003E714F">
              <w:rPr>
                <w:sz w:val="20"/>
                <w:szCs w:val="20"/>
              </w:rPr>
              <w:t>Questions diverses (évolution de l’organisation de la structure, remontées terrain…)</w:t>
            </w:r>
          </w:p>
          <w:p w14:paraId="1F27F75E" w14:textId="77777777" w:rsidR="003E714F" w:rsidRPr="003E714F" w:rsidRDefault="003E714F" w:rsidP="003E714F">
            <w:pPr>
              <w:jc w:val="both"/>
              <w:rPr>
                <w:sz w:val="20"/>
                <w:szCs w:val="20"/>
              </w:rPr>
            </w:pPr>
          </w:p>
          <w:p w14:paraId="5B498E11" w14:textId="77777777" w:rsidR="003E714F" w:rsidRPr="003E714F" w:rsidRDefault="003E714F" w:rsidP="003E714F">
            <w:pPr>
              <w:jc w:val="both"/>
              <w:rPr>
                <w:sz w:val="20"/>
                <w:szCs w:val="20"/>
              </w:rPr>
            </w:pPr>
            <w:r w:rsidRPr="003E714F">
              <w:rPr>
                <w:sz w:val="20"/>
                <w:szCs w:val="20"/>
              </w:rPr>
              <w:t xml:space="preserve">Chacun de ses sujets doit être consigné dans le compte-rendu, y compris en l’absence d’actualité. </w:t>
            </w:r>
          </w:p>
          <w:p w14:paraId="2FDC0682" w14:textId="77777777" w:rsidR="003E714F" w:rsidRPr="003E714F" w:rsidRDefault="003E714F" w:rsidP="003E714F">
            <w:pPr>
              <w:jc w:val="both"/>
              <w:rPr>
                <w:color w:val="FF0000"/>
                <w:sz w:val="20"/>
                <w:szCs w:val="20"/>
                <w:highlight w:val="yellow"/>
              </w:rPr>
            </w:pPr>
          </w:p>
        </w:tc>
      </w:tr>
    </w:tbl>
    <w:p w14:paraId="57642411" w14:textId="77777777" w:rsidR="003E714F" w:rsidRPr="004D3802" w:rsidRDefault="003E714F" w:rsidP="00624016">
      <w:pPr>
        <w:spacing w:before="120" w:after="60"/>
        <w:jc w:val="both"/>
        <w:rPr>
          <w:sz w:val="20"/>
          <w:szCs w:val="20"/>
        </w:rPr>
      </w:pPr>
      <w:r w:rsidRPr="004D3802">
        <w:rPr>
          <w:sz w:val="20"/>
          <w:szCs w:val="20"/>
        </w:rPr>
        <w:t xml:space="preserve">L’instance définit les actions à mettre en œuvre et leurs pilotes. Le référent en identitovigilance contrôle et coordonne la mise en œuvre du plan d’action. </w:t>
      </w:r>
    </w:p>
    <w:p w14:paraId="1FBBCB9D" w14:textId="77777777" w:rsidR="003E714F" w:rsidRPr="004D3802" w:rsidRDefault="003E714F" w:rsidP="004D3802">
      <w:pPr>
        <w:spacing w:after="60"/>
        <w:jc w:val="both"/>
        <w:rPr>
          <w:sz w:val="20"/>
          <w:szCs w:val="20"/>
        </w:rPr>
      </w:pPr>
      <w:r w:rsidRPr="004D3802">
        <w:rPr>
          <w:sz w:val="20"/>
          <w:szCs w:val="20"/>
        </w:rPr>
        <w:t>Les membres de l’instance de pilotage de l’identitovigilance ne doivent pas hésiter à rechercher des appuis externes, notamment auprès :</w:t>
      </w:r>
    </w:p>
    <w:p w14:paraId="027EFA44" w14:textId="18A69247" w:rsidR="003E714F" w:rsidRPr="004D3802" w:rsidRDefault="003E714F" w:rsidP="00E84349">
      <w:pPr>
        <w:numPr>
          <w:ilvl w:val="0"/>
          <w:numId w:val="7"/>
        </w:numPr>
        <w:spacing w:after="60"/>
        <w:jc w:val="both"/>
        <w:rPr>
          <w:sz w:val="20"/>
          <w:szCs w:val="20"/>
        </w:rPr>
      </w:pPr>
      <w:r w:rsidRPr="004D3802">
        <w:rPr>
          <w:sz w:val="20"/>
          <w:szCs w:val="20"/>
        </w:rPr>
        <w:t>de l’instance opérationnelle régionale d’identitovigilance (si exist</w:t>
      </w:r>
      <w:r w:rsidR="006A5F0C">
        <w:rPr>
          <w:sz w:val="20"/>
          <w:szCs w:val="20"/>
        </w:rPr>
        <w:t>ante</w:t>
      </w:r>
      <w:r w:rsidRPr="004D3802">
        <w:rPr>
          <w:sz w:val="20"/>
          <w:szCs w:val="20"/>
        </w:rPr>
        <w:t xml:space="preserve">, cf. la </w:t>
      </w:r>
      <w:hyperlink r:id="rId11" w:history="1">
        <w:r w:rsidRPr="004D3802">
          <w:rPr>
            <w:color w:val="79AFDA" w:themeColor="hyperlink"/>
            <w:sz w:val="20"/>
            <w:szCs w:val="20"/>
            <w:u w:val="single"/>
          </w:rPr>
          <w:t>liste des référents régionaux</w:t>
        </w:r>
      </w:hyperlink>
      <w:r w:rsidRPr="004D3802">
        <w:rPr>
          <w:sz w:val="20"/>
          <w:szCs w:val="20"/>
        </w:rPr>
        <w:t xml:space="preserve"> publié</w:t>
      </w:r>
      <w:r w:rsidR="006A5F0C">
        <w:rPr>
          <w:sz w:val="20"/>
          <w:szCs w:val="20"/>
        </w:rPr>
        <w:t>e</w:t>
      </w:r>
      <w:r w:rsidRPr="004D3802">
        <w:rPr>
          <w:sz w:val="20"/>
          <w:szCs w:val="20"/>
        </w:rPr>
        <w:t xml:space="preserve"> par </w:t>
      </w:r>
      <w:r w:rsidR="006A5F0C">
        <w:rPr>
          <w:sz w:val="20"/>
          <w:szCs w:val="20"/>
        </w:rPr>
        <w:t>l’</w:t>
      </w:r>
      <w:r w:rsidR="006A5F0C" w:rsidRPr="004D3802">
        <w:rPr>
          <w:sz w:val="20"/>
          <w:szCs w:val="20"/>
        </w:rPr>
        <w:t xml:space="preserve">Agence du numérique en santé </w:t>
      </w:r>
      <w:r w:rsidR="006A5F0C">
        <w:rPr>
          <w:sz w:val="20"/>
          <w:szCs w:val="20"/>
        </w:rPr>
        <w:t>(</w:t>
      </w:r>
      <w:r w:rsidRPr="004D3802">
        <w:rPr>
          <w:sz w:val="20"/>
          <w:szCs w:val="20"/>
        </w:rPr>
        <w:t>ANS) ;</w:t>
      </w:r>
    </w:p>
    <w:p w14:paraId="10394EA4" w14:textId="282B2F00" w:rsidR="003E714F" w:rsidRPr="00F32D2A" w:rsidRDefault="003E714F" w:rsidP="00E84349">
      <w:pPr>
        <w:numPr>
          <w:ilvl w:val="0"/>
          <w:numId w:val="7"/>
        </w:numPr>
        <w:spacing w:after="60"/>
        <w:jc w:val="both"/>
        <w:rPr>
          <w:sz w:val="20"/>
          <w:szCs w:val="20"/>
        </w:rPr>
      </w:pPr>
      <w:r w:rsidRPr="004D3802">
        <w:rPr>
          <w:sz w:val="20"/>
          <w:szCs w:val="20"/>
        </w:rPr>
        <w:t xml:space="preserve">de la structure régionale d’appui (SRA) à la qualité et à la sécurité des soins (cf. la </w:t>
      </w:r>
      <w:hyperlink r:id="rId12" w:history="1">
        <w:r w:rsidRPr="004D3802">
          <w:rPr>
            <w:color w:val="79AFDA" w:themeColor="hyperlink"/>
            <w:sz w:val="20"/>
            <w:szCs w:val="20"/>
            <w:u w:val="single"/>
          </w:rPr>
          <w:t>liste des SRA</w:t>
        </w:r>
      </w:hyperlink>
      <w:r w:rsidRPr="004D3802">
        <w:rPr>
          <w:sz w:val="20"/>
          <w:szCs w:val="20"/>
        </w:rPr>
        <w:t xml:space="preserve"> publiée par la </w:t>
      </w:r>
      <w:r w:rsidR="00975255" w:rsidRPr="004D3802">
        <w:rPr>
          <w:sz w:val="20"/>
          <w:szCs w:val="20"/>
        </w:rPr>
        <w:t xml:space="preserve">Fédération des organismes régionaux et territoriaux pour l'amélioration des pratiques en santé </w:t>
      </w:r>
      <w:r w:rsidR="00975255">
        <w:rPr>
          <w:sz w:val="20"/>
          <w:szCs w:val="20"/>
        </w:rPr>
        <w:t>(</w:t>
      </w:r>
      <w:r w:rsidRPr="004D3802">
        <w:rPr>
          <w:sz w:val="20"/>
          <w:szCs w:val="20"/>
        </w:rPr>
        <w:t>FORAP)</w:t>
      </w:r>
      <w:r w:rsidR="00975255">
        <w:rPr>
          <w:sz w:val="20"/>
          <w:szCs w:val="20"/>
        </w:rPr>
        <w:t>)</w:t>
      </w:r>
      <w:r w:rsidRPr="004D3802">
        <w:rPr>
          <w:sz w:val="20"/>
          <w:szCs w:val="20"/>
        </w:rPr>
        <w:t>.</w:t>
      </w:r>
    </w:p>
    <w:p w14:paraId="018AAC32" w14:textId="77777777" w:rsidR="003E714F" w:rsidRPr="005A12DD" w:rsidRDefault="003E714F" w:rsidP="00F32D2A">
      <w:pPr>
        <w:pStyle w:val="Titre2"/>
      </w:pPr>
      <w:bookmarkStart w:id="12" w:name="_Toc89358476"/>
      <w:bookmarkStart w:id="13" w:name="_Toc89779398"/>
      <w:r w:rsidRPr="003E714F">
        <w:t>Le référent en identitovigilance</w:t>
      </w:r>
      <w:bookmarkEnd w:id="12"/>
      <w:bookmarkEnd w:id="13"/>
    </w:p>
    <w:p w14:paraId="3FFC99A2" w14:textId="77777777" w:rsidR="003E714F" w:rsidRPr="003E714F" w:rsidRDefault="003E714F" w:rsidP="003E714F">
      <w:pPr>
        <w:jc w:val="both"/>
        <w:rPr>
          <w:sz w:val="20"/>
        </w:rPr>
      </w:pPr>
      <w:r w:rsidRPr="003E714F">
        <w:rPr>
          <w:sz w:val="20"/>
          <w:szCs w:val="20"/>
        </w:rPr>
        <w:t xml:space="preserve">Le RNIV impose </w:t>
      </w:r>
      <w:r w:rsidRPr="003E714F">
        <w:rPr>
          <w:sz w:val="20"/>
        </w:rPr>
        <w:t xml:space="preserve">la nomination d’un référent en identitovigilance </w:t>
      </w:r>
      <w:r w:rsidRPr="003E714F">
        <w:rPr>
          <w:sz w:val="20"/>
          <w:szCs w:val="20"/>
        </w:rPr>
        <w:t xml:space="preserve">(RNIV 3 - </w:t>
      </w:r>
      <w:r w:rsidRPr="003E714F">
        <w:rPr>
          <w:sz w:val="20"/>
        </w:rPr>
        <w:t xml:space="preserve">Exi SNH 02). </w:t>
      </w:r>
    </w:p>
    <w:p w14:paraId="589EC0C8" w14:textId="22349EC4" w:rsidR="003E714F" w:rsidRPr="003E714F" w:rsidRDefault="003E714F" w:rsidP="003E714F">
      <w:pPr>
        <w:jc w:val="both"/>
        <w:rPr>
          <w:sz w:val="20"/>
        </w:rPr>
      </w:pPr>
      <w:r w:rsidRPr="003E714F">
        <w:rPr>
          <w:sz w:val="20"/>
        </w:rPr>
        <w:t>Il s’agit d’un professionnel qui pilote la mise en œuvre de l’identitovigilance dans la structure</w:t>
      </w:r>
      <w:r w:rsidRPr="003E714F">
        <w:rPr>
          <w:sz w:val="20"/>
          <w:szCs w:val="20"/>
        </w:rPr>
        <w:t>.</w:t>
      </w:r>
    </w:p>
    <w:p w14:paraId="5D56914C" w14:textId="53116E56" w:rsidR="003E714F" w:rsidRPr="003E714F" w:rsidRDefault="003E714F" w:rsidP="003E714F">
      <w:pPr>
        <w:jc w:val="both"/>
        <w:rPr>
          <w:sz w:val="20"/>
          <w:szCs w:val="20"/>
        </w:rPr>
      </w:pPr>
      <w:r w:rsidRPr="003E714F">
        <w:rPr>
          <w:sz w:val="20"/>
          <w:szCs w:val="20"/>
        </w:rPr>
        <w:t xml:space="preserve">La désignation d’un référent est un acte important. Le profil est à déterminer en fonction de l’organisation existante et des missions et moyens </w:t>
      </w:r>
      <w:r w:rsidRPr="00E0324D">
        <w:rPr>
          <w:sz w:val="20"/>
          <w:szCs w:val="20"/>
        </w:rPr>
        <w:t>qui lui seront confiés. La direction peut s’appuyer sur la fiche repère</w:t>
      </w:r>
      <w:r w:rsidR="009C07F2" w:rsidRPr="00E0324D">
        <w:rPr>
          <w:sz w:val="20"/>
          <w:szCs w:val="20"/>
        </w:rPr>
        <w:t xml:space="preserve"> </w:t>
      </w:r>
      <w:r w:rsidR="00934C4B" w:rsidRPr="00E0324D">
        <w:rPr>
          <w:sz w:val="20"/>
          <w:szCs w:val="20"/>
        </w:rPr>
        <w:t>du référent en identitovigilance</w:t>
      </w:r>
      <w:r w:rsidR="00E0324D" w:rsidRPr="00E0324D">
        <w:rPr>
          <w:sz w:val="20"/>
          <w:szCs w:val="20"/>
        </w:rPr>
        <w:t xml:space="preserve"> en structure médico-sociale</w:t>
      </w:r>
      <w:r w:rsidR="007D2287" w:rsidRPr="00E0324D">
        <w:rPr>
          <w:rStyle w:val="Appelnotedebasdep"/>
          <w:sz w:val="20"/>
          <w:szCs w:val="20"/>
        </w:rPr>
        <w:footnoteReference w:id="2"/>
      </w:r>
      <w:r w:rsidRPr="00E0324D">
        <w:rPr>
          <w:sz w:val="20"/>
          <w:szCs w:val="20"/>
        </w:rPr>
        <w:t xml:space="preserve"> </w:t>
      </w:r>
      <w:r w:rsidR="00934C4B" w:rsidRPr="00E0324D">
        <w:rPr>
          <w:sz w:val="20"/>
          <w:szCs w:val="20"/>
        </w:rPr>
        <w:t xml:space="preserve">et du </w:t>
      </w:r>
      <w:r w:rsidRPr="00E0324D">
        <w:rPr>
          <w:sz w:val="20"/>
          <w:szCs w:val="20"/>
        </w:rPr>
        <w:t>modèle de fiche de poste</w:t>
      </w:r>
      <w:r w:rsidR="00AB41DF" w:rsidRPr="00E0324D">
        <w:rPr>
          <w:rStyle w:val="Appelnotedebasdep"/>
          <w:sz w:val="20"/>
          <w:szCs w:val="20"/>
        </w:rPr>
        <w:footnoteReference w:id="3"/>
      </w:r>
      <w:r w:rsidR="00AB41DF" w:rsidRPr="00E0324D">
        <w:rPr>
          <w:sz w:val="20"/>
          <w:szCs w:val="20"/>
        </w:rPr>
        <w:t xml:space="preserve"> proposé dans ce kit</w:t>
      </w:r>
      <w:r w:rsidRPr="00E0324D">
        <w:rPr>
          <w:sz w:val="20"/>
          <w:szCs w:val="20"/>
        </w:rPr>
        <w:t xml:space="preserve"> pour identifier son référent en identitovigilance.</w:t>
      </w:r>
      <w:r w:rsidRPr="003E714F">
        <w:rPr>
          <w:sz w:val="20"/>
          <w:szCs w:val="20"/>
        </w:rPr>
        <w:t xml:space="preserve"> </w:t>
      </w:r>
    </w:p>
    <w:p w14:paraId="5D10E5E0" w14:textId="4E7B9FFE" w:rsidR="003E714F" w:rsidRPr="003E714F" w:rsidRDefault="003E714F" w:rsidP="003E714F">
      <w:pPr>
        <w:jc w:val="both"/>
        <w:rPr>
          <w:sz w:val="20"/>
        </w:rPr>
      </w:pPr>
      <w:r w:rsidRPr="003E714F">
        <w:rPr>
          <w:sz w:val="20"/>
          <w:szCs w:val="20"/>
        </w:rPr>
        <w:lastRenderedPageBreak/>
        <w:t>La légitimité de la fonction est un des facteurs clés de la réussite de la démarche</w:t>
      </w:r>
      <w:r w:rsidR="008570EA">
        <w:rPr>
          <w:rStyle w:val="Appelnotedebasdep"/>
          <w:sz w:val="20"/>
          <w:szCs w:val="20"/>
        </w:rPr>
        <w:footnoteReference w:id="4"/>
      </w:r>
      <w:r w:rsidR="000C26ED">
        <w:rPr>
          <w:sz w:val="20"/>
          <w:szCs w:val="20"/>
        </w:rPr>
        <w:t>.</w:t>
      </w:r>
      <w:r w:rsidRPr="003E714F">
        <w:rPr>
          <w:sz w:val="20"/>
          <w:szCs w:val="20"/>
        </w:rPr>
        <w:t xml:space="preserve"> </w:t>
      </w:r>
    </w:p>
    <w:p w14:paraId="76BF1FEE" w14:textId="77777777" w:rsidR="007C59AF" w:rsidRDefault="007C59AF">
      <w:pPr>
        <w:rPr>
          <w:b/>
          <w:bCs/>
          <w:color w:val="C00000"/>
          <w:sz w:val="28"/>
          <w:szCs w:val="32"/>
        </w:rPr>
      </w:pPr>
      <w:bookmarkStart w:id="14" w:name="_Toc89358477"/>
      <w:r>
        <w:br w:type="page"/>
      </w:r>
    </w:p>
    <w:p w14:paraId="36458B7A" w14:textId="683C9222" w:rsidR="003E714F" w:rsidRPr="00F15740" w:rsidRDefault="003E714F" w:rsidP="006A64BD">
      <w:pPr>
        <w:pStyle w:val="Titre1"/>
      </w:pPr>
      <w:bookmarkStart w:id="15" w:name="_Toc89779399"/>
      <w:r w:rsidRPr="003E714F">
        <w:lastRenderedPageBreak/>
        <w:t>Fiche pratique - Identification primaire</w:t>
      </w:r>
      <w:bookmarkEnd w:id="14"/>
      <w:bookmarkEnd w:id="15"/>
    </w:p>
    <w:p w14:paraId="2504AA14" w14:textId="7BCFA874" w:rsidR="003E714F" w:rsidRPr="00EF35D2" w:rsidRDefault="003E714F" w:rsidP="003E714F">
      <w:pPr>
        <w:spacing w:after="120"/>
        <w:jc w:val="both"/>
        <w:rPr>
          <w:rFonts w:asciiTheme="majorHAnsi" w:eastAsia="Calibri" w:hAnsiTheme="majorHAnsi" w:cstheme="majorHAnsi"/>
          <w:sz w:val="20"/>
          <w:szCs w:val="20"/>
        </w:rPr>
      </w:pPr>
      <w:r w:rsidRPr="00EF35D2">
        <w:rPr>
          <w:rFonts w:asciiTheme="majorHAnsi" w:eastAsia="Calibri" w:hAnsiTheme="majorHAnsi" w:cstheme="majorHAnsi"/>
          <w:sz w:val="20"/>
          <w:szCs w:val="20"/>
        </w:rPr>
        <w:t>L’identification primaire permet d’attribuer une identité numérique unique à un usager dans le système d’information dont la cible est le dossier usager informatisé (DUI)</w:t>
      </w:r>
      <w:r w:rsidRPr="00EF35D2">
        <w:rPr>
          <w:rFonts w:asciiTheme="majorHAnsi" w:eastAsia="Calibri" w:hAnsiTheme="majorHAnsi" w:cstheme="majorHAnsi"/>
          <w:sz w:val="20"/>
          <w:szCs w:val="20"/>
          <w:vertAlign w:val="superscript"/>
        </w:rPr>
        <w:footnoteReference w:id="5"/>
      </w:r>
      <w:r w:rsidRPr="00EF35D2">
        <w:rPr>
          <w:rFonts w:asciiTheme="majorHAnsi" w:eastAsia="Calibri" w:hAnsiTheme="majorHAnsi" w:cstheme="majorHAnsi"/>
          <w:sz w:val="20"/>
          <w:szCs w:val="20"/>
        </w:rPr>
        <w:t>.</w:t>
      </w:r>
      <w:r w:rsidR="00F23F89">
        <w:rPr>
          <w:rFonts w:asciiTheme="majorHAnsi" w:eastAsia="Calibri" w:hAnsiTheme="majorHAnsi" w:cstheme="majorHAnsi"/>
          <w:sz w:val="20"/>
          <w:szCs w:val="20"/>
        </w:rPr>
        <w:t xml:space="preserve"> </w:t>
      </w:r>
      <w:r w:rsidRPr="00EF35D2">
        <w:rPr>
          <w:rFonts w:asciiTheme="majorHAnsi" w:eastAsia="Calibri" w:hAnsiTheme="majorHAnsi" w:cstheme="majorHAnsi"/>
          <w:sz w:val="20"/>
          <w:szCs w:val="20"/>
        </w:rPr>
        <w:t>Elle comprend les étapes de recherche, création, modification de l’identité numérique ainsi que l’attribution d’un niveau de confiance à cette identité.</w:t>
      </w:r>
    </w:p>
    <w:p w14:paraId="3EFD842D" w14:textId="55B36CE3" w:rsidR="003E714F" w:rsidRPr="00EF35D2" w:rsidRDefault="003E714F" w:rsidP="003E714F">
      <w:pPr>
        <w:spacing w:after="120"/>
        <w:jc w:val="both"/>
        <w:rPr>
          <w:rFonts w:asciiTheme="majorHAnsi" w:eastAsia="Calibri" w:hAnsiTheme="majorHAnsi" w:cstheme="majorHAnsi"/>
          <w:sz w:val="20"/>
          <w:szCs w:val="20"/>
        </w:rPr>
      </w:pPr>
      <w:r w:rsidRPr="00EF35D2">
        <w:rPr>
          <w:rFonts w:asciiTheme="majorHAnsi" w:eastAsia="Calibri" w:hAnsiTheme="majorHAnsi" w:cstheme="majorHAnsi"/>
          <w:sz w:val="20"/>
          <w:szCs w:val="20"/>
        </w:rPr>
        <w:t xml:space="preserve">Le respect des bonnes pratiques d’identification primaire est essentiel pour disposer d’une identité numérique unique et fiable de l’usager. Le </w:t>
      </w:r>
      <w:r w:rsidR="00EF35D2" w:rsidRPr="00EF35D2">
        <w:rPr>
          <w:rFonts w:asciiTheme="majorHAnsi" w:eastAsia="Calibri" w:hAnsiTheme="majorHAnsi" w:cstheme="majorHAnsi"/>
          <w:sz w:val="20"/>
          <w:szCs w:val="20"/>
        </w:rPr>
        <w:t xml:space="preserve">référentiel national d’identitovigilance </w:t>
      </w:r>
      <w:r w:rsidR="0049721F">
        <w:rPr>
          <w:rFonts w:asciiTheme="majorHAnsi" w:eastAsia="Calibri" w:hAnsiTheme="majorHAnsi" w:cstheme="majorHAnsi"/>
          <w:sz w:val="20"/>
          <w:szCs w:val="20"/>
        </w:rPr>
        <w:t>(</w:t>
      </w:r>
      <w:r w:rsidRPr="00EF35D2">
        <w:rPr>
          <w:rFonts w:asciiTheme="majorHAnsi" w:eastAsia="Calibri" w:hAnsiTheme="majorHAnsi" w:cstheme="majorHAnsi"/>
          <w:sz w:val="20"/>
          <w:szCs w:val="20"/>
        </w:rPr>
        <w:t>RNIV</w:t>
      </w:r>
      <w:r w:rsidR="0049721F">
        <w:rPr>
          <w:rFonts w:asciiTheme="majorHAnsi" w:eastAsia="Calibri" w:hAnsiTheme="majorHAnsi" w:cstheme="majorHAnsi"/>
          <w:sz w:val="20"/>
          <w:szCs w:val="20"/>
        </w:rPr>
        <w:t>)</w:t>
      </w:r>
      <w:r w:rsidRPr="00EF35D2">
        <w:rPr>
          <w:rFonts w:asciiTheme="majorHAnsi" w:eastAsia="Calibri" w:hAnsiTheme="majorHAnsi" w:cstheme="majorHAnsi"/>
          <w:sz w:val="20"/>
          <w:szCs w:val="20"/>
        </w:rPr>
        <w:t xml:space="preserve"> décrit de façon détaillée les bonnes pratiques d’identification primaire (cf. RNIV 1, chapitre 3). Seuls les grands principes seront rappelés ci-après.</w:t>
      </w:r>
    </w:p>
    <w:p w14:paraId="1EC4940E" w14:textId="77777777" w:rsidR="003E714F" w:rsidRPr="005A12DD" w:rsidRDefault="003E714F" w:rsidP="0042747F">
      <w:pPr>
        <w:pStyle w:val="Titre2"/>
      </w:pPr>
      <w:bookmarkStart w:id="16" w:name="_Toc89358478"/>
      <w:bookmarkStart w:id="17" w:name="_Toc89779400"/>
      <w:r w:rsidRPr="003E714F">
        <w:t>Notions clés</w:t>
      </w:r>
      <w:bookmarkEnd w:id="16"/>
      <w:bookmarkEnd w:id="17"/>
      <w:r w:rsidRPr="003E714F">
        <w:t xml:space="preserve"> </w:t>
      </w:r>
    </w:p>
    <w:p w14:paraId="7670B187" w14:textId="143A399F" w:rsidR="003E714F" w:rsidRPr="003E714F" w:rsidRDefault="003E714F" w:rsidP="000C361D">
      <w:pPr>
        <w:keepNext/>
        <w:spacing w:before="240" w:after="120"/>
        <w:jc w:val="both"/>
        <w:outlineLvl w:val="2"/>
        <w:rPr>
          <w:b/>
          <w:bCs/>
          <w:color w:val="787878" w:themeColor="text1"/>
          <w:szCs w:val="24"/>
        </w:rPr>
      </w:pPr>
      <w:bookmarkStart w:id="18" w:name="_Toc89358479"/>
      <w:r w:rsidRPr="003E714F">
        <w:rPr>
          <w:b/>
          <w:bCs/>
          <w:color w:val="787878" w:themeColor="text1"/>
          <w:szCs w:val="24"/>
        </w:rPr>
        <w:t>Identité nationale de santé</w:t>
      </w:r>
      <w:bookmarkEnd w:id="18"/>
      <w:r w:rsidR="000C361D">
        <w:rPr>
          <w:b/>
          <w:bCs/>
          <w:color w:val="787878" w:themeColor="text1"/>
          <w:szCs w:val="24"/>
        </w:rPr>
        <w:t xml:space="preserve"> (INS)</w:t>
      </w:r>
    </w:p>
    <w:p w14:paraId="5C577D14" w14:textId="1E085F1A" w:rsidR="003E714F" w:rsidRPr="003E714F" w:rsidRDefault="003E714F" w:rsidP="003E714F">
      <w:pPr>
        <w:jc w:val="both"/>
        <w:rPr>
          <w:sz w:val="20"/>
        </w:rPr>
      </w:pPr>
      <w:r w:rsidRPr="003E714F">
        <w:rPr>
          <w:sz w:val="20"/>
        </w:rPr>
        <w:t>L’</w:t>
      </w:r>
      <w:r w:rsidR="00EF35D2">
        <w:rPr>
          <w:sz w:val="20"/>
        </w:rPr>
        <w:t>INS</w:t>
      </w:r>
      <w:r w:rsidRPr="003E714F">
        <w:rPr>
          <w:sz w:val="20"/>
        </w:rPr>
        <w:t xml:space="preserve"> est une identité numérique provenant de bases nationales d’état civil</w:t>
      </w:r>
      <w:r w:rsidRPr="003E714F">
        <w:rPr>
          <w:sz w:val="20"/>
          <w:vertAlign w:val="superscript"/>
        </w:rPr>
        <w:footnoteReference w:id="6"/>
      </w:r>
      <w:r w:rsidRPr="003E714F">
        <w:rPr>
          <w:sz w:val="20"/>
          <w:szCs w:val="20"/>
        </w:rPr>
        <w:t xml:space="preserve">. </w:t>
      </w:r>
      <w:r w:rsidRPr="003E714F">
        <w:rPr>
          <w:sz w:val="20"/>
        </w:rPr>
        <w:t>Elle doit être utilisée depuis le premier janvier 2021 pour référencer, échanger et partager les données de santé</w:t>
      </w:r>
      <w:r w:rsidRPr="003E714F">
        <w:rPr>
          <w:sz w:val="20"/>
          <w:vertAlign w:val="superscript"/>
        </w:rPr>
        <w:footnoteReference w:id="7"/>
      </w:r>
      <w:r w:rsidRPr="003E714F">
        <w:rPr>
          <w:sz w:val="20"/>
          <w:szCs w:val="20"/>
        </w:rPr>
        <w:t xml:space="preserve">. </w:t>
      </w:r>
      <w:r w:rsidRPr="003E714F">
        <w:rPr>
          <w:sz w:val="20"/>
        </w:rPr>
        <w:t>L’utilisation de l’INS s’appuie sur un corpus réglementaire important, en particulier sur l’arrêté du 27 mai 2021</w:t>
      </w:r>
      <w:r w:rsidRPr="003E714F">
        <w:rPr>
          <w:sz w:val="20"/>
          <w:vertAlign w:val="superscript"/>
        </w:rPr>
        <w:footnoteReference w:id="8"/>
      </w:r>
      <w:r w:rsidRPr="003E714F">
        <w:rPr>
          <w:sz w:val="20"/>
        </w:rPr>
        <w:t xml:space="preserve"> qui rend opposables</w:t>
      </w:r>
      <w:r w:rsidR="007204CD">
        <w:rPr>
          <w:sz w:val="20"/>
        </w:rPr>
        <w:t> :</w:t>
      </w:r>
      <w:r w:rsidRPr="003E714F">
        <w:rPr>
          <w:sz w:val="20"/>
        </w:rPr>
        <w:t xml:space="preserve"> le référentiel INS, le RNIV et le guide d’implémentation de l’INS. </w:t>
      </w:r>
    </w:p>
    <w:p w14:paraId="23665DFB" w14:textId="4235225D" w:rsidR="003E714F" w:rsidRPr="003E714F" w:rsidRDefault="003E714F" w:rsidP="003E714F">
      <w:pPr>
        <w:jc w:val="both"/>
        <w:rPr>
          <w:sz w:val="20"/>
        </w:rPr>
      </w:pPr>
      <w:r w:rsidRPr="003E714F">
        <w:rPr>
          <w:sz w:val="20"/>
        </w:rPr>
        <w:t>Cette INS est une identité unique, pérenne, partagée par tous les professionnels qui prennent en charge les usagers sur le plan sanitaire et médicosocial. Elle a pour objet d’améliorer la qualité et la sécurité des accompagnements et la coordination des parcours.</w:t>
      </w:r>
    </w:p>
    <w:p w14:paraId="120B5D00" w14:textId="36981617" w:rsidR="007E5F6D" w:rsidRPr="000C361D" w:rsidRDefault="003E714F" w:rsidP="000C361D">
      <w:pPr>
        <w:jc w:val="both"/>
        <w:rPr>
          <w:sz w:val="20"/>
        </w:rPr>
      </w:pPr>
      <w:r w:rsidRPr="003E714F">
        <w:rPr>
          <w:sz w:val="20"/>
        </w:rPr>
        <w:t xml:space="preserve">Pour être utilisée en toute sécurité, cette INS doit être </w:t>
      </w:r>
      <w:r w:rsidRPr="003E714F">
        <w:rPr>
          <w:i/>
          <w:iCs/>
          <w:sz w:val="20"/>
        </w:rPr>
        <w:t>qualifiée</w:t>
      </w:r>
      <w:r w:rsidRPr="003E714F">
        <w:rPr>
          <w:sz w:val="20"/>
        </w:rPr>
        <w:t>.</w:t>
      </w:r>
      <w:bookmarkStart w:id="19" w:name="_Toc89358480"/>
    </w:p>
    <w:p w14:paraId="75F7298E" w14:textId="23F89225" w:rsidR="003E714F" w:rsidRPr="003E714F" w:rsidRDefault="003E714F" w:rsidP="003E714F">
      <w:pPr>
        <w:keepNext/>
        <w:spacing w:before="240" w:after="120"/>
        <w:jc w:val="both"/>
        <w:outlineLvl w:val="2"/>
        <w:rPr>
          <w:b/>
          <w:bCs/>
          <w:color w:val="787878" w:themeColor="text1"/>
          <w:szCs w:val="24"/>
        </w:rPr>
      </w:pPr>
      <w:r w:rsidRPr="003E714F">
        <w:rPr>
          <w:b/>
          <w:bCs/>
          <w:color w:val="787878" w:themeColor="text1"/>
          <w:szCs w:val="24"/>
        </w:rPr>
        <w:t>Statuts de l’identité numérique</w:t>
      </w:r>
      <w:bookmarkEnd w:id="19"/>
    </w:p>
    <w:p w14:paraId="26021902" w14:textId="77777777" w:rsidR="003E714F" w:rsidRPr="003E714F" w:rsidRDefault="003E714F" w:rsidP="001D12AB">
      <w:pPr>
        <w:spacing w:after="60"/>
        <w:rPr>
          <w:sz w:val="20"/>
        </w:rPr>
      </w:pPr>
      <w:r w:rsidRPr="003E714F">
        <w:rPr>
          <w:sz w:val="20"/>
        </w:rPr>
        <w:t>Le niveau de confiance d’une identité numérique est défini par 4 statuts :</w:t>
      </w:r>
    </w:p>
    <w:p w14:paraId="39863546" w14:textId="74C0933D" w:rsidR="003E714F" w:rsidRPr="003E714F" w:rsidRDefault="003E714F" w:rsidP="00E84349">
      <w:pPr>
        <w:numPr>
          <w:ilvl w:val="0"/>
          <w:numId w:val="7"/>
        </w:numPr>
        <w:spacing w:after="60"/>
        <w:jc w:val="both"/>
        <w:rPr>
          <w:sz w:val="20"/>
        </w:rPr>
      </w:pPr>
      <w:r w:rsidRPr="000050AD">
        <w:rPr>
          <w:i/>
          <w:iCs/>
          <w:sz w:val="20"/>
        </w:rPr>
        <w:t xml:space="preserve">Identité </w:t>
      </w:r>
      <w:r w:rsidRPr="000050AD">
        <w:rPr>
          <w:b/>
          <w:bCs/>
          <w:i/>
          <w:iCs/>
          <w:sz w:val="20"/>
        </w:rPr>
        <w:t>provisoire</w:t>
      </w:r>
      <w:r w:rsidRPr="003E714F">
        <w:rPr>
          <w:sz w:val="20"/>
        </w:rPr>
        <w:t> : statut par défaut d’une identité numérique créée localement</w:t>
      </w:r>
      <w:r w:rsidR="009A23F0">
        <w:rPr>
          <w:sz w:val="20"/>
        </w:rPr>
        <w:t> ;</w:t>
      </w:r>
    </w:p>
    <w:p w14:paraId="6CB68635" w14:textId="1E0DE03F" w:rsidR="003E714F" w:rsidRPr="003B4F2B" w:rsidRDefault="003E714F" w:rsidP="000A5FAD">
      <w:pPr>
        <w:numPr>
          <w:ilvl w:val="0"/>
          <w:numId w:val="7"/>
        </w:numPr>
        <w:spacing w:after="60"/>
        <w:jc w:val="both"/>
        <w:rPr>
          <w:sz w:val="20"/>
        </w:rPr>
      </w:pPr>
      <w:r w:rsidRPr="003B4F2B">
        <w:rPr>
          <w:i/>
          <w:iCs/>
          <w:sz w:val="20"/>
        </w:rPr>
        <w:t xml:space="preserve">Identité </w:t>
      </w:r>
      <w:r w:rsidRPr="003B4F2B">
        <w:rPr>
          <w:b/>
          <w:bCs/>
          <w:i/>
          <w:iCs/>
          <w:sz w:val="20"/>
        </w:rPr>
        <w:t>validée</w:t>
      </w:r>
      <w:r w:rsidRPr="003B4F2B">
        <w:rPr>
          <w:sz w:val="20"/>
        </w:rPr>
        <w:t xml:space="preserve"> : statut acquis par une identité numérique créée localement après contrôle de cohérence </w:t>
      </w:r>
      <w:r w:rsidR="000050AD" w:rsidRPr="003B4F2B">
        <w:rPr>
          <w:sz w:val="20"/>
        </w:rPr>
        <w:t xml:space="preserve">des traits </w:t>
      </w:r>
      <w:r w:rsidRPr="003B4F2B">
        <w:rPr>
          <w:sz w:val="20"/>
        </w:rPr>
        <w:t>à partir d’un dispositif à haut niveau de confiance (passeport, carte nationale d’identité</w:t>
      </w:r>
      <w:r w:rsidR="00971489">
        <w:rPr>
          <w:sz w:val="20"/>
        </w:rPr>
        <w:t>, …</w:t>
      </w:r>
      <w:r w:rsidR="00971489">
        <w:rPr>
          <w:rStyle w:val="Appelnotedebasdep"/>
          <w:sz w:val="20"/>
        </w:rPr>
        <w:footnoteReference w:id="9"/>
      </w:r>
      <w:r w:rsidR="003B4F2B">
        <w:rPr>
          <w:sz w:val="20"/>
        </w:rPr>
        <w:t>;</w:t>
      </w:r>
    </w:p>
    <w:p w14:paraId="31479FE8" w14:textId="6349933F" w:rsidR="003E714F" w:rsidRPr="003E714F" w:rsidRDefault="003E714F" w:rsidP="00E84349">
      <w:pPr>
        <w:numPr>
          <w:ilvl w:val="0"/>
          <w:numId w:val="7"/>
        </w:numPr>
        <w:spacing w:after="60"/>
        <w:jc w:val="both"/>
        <w:rPr>
          <w:sz w:val="20"/>
        </w:rPr>
      </w:pPr>
      <w:r w:rsidRPr="000050AD">
        <w:rPr>
          <w:i/>
          <w:iCs/>
          <w:sz w:val="20"/>
        </w:rPr>
        <w:t xml:space="preserve">Identité </w:t>
      </w:r>
      <w:r w:rsidRPr="000050AD">
        <w:rPr>
          <w:b/>
          <w:bCs/>
          <w:i/>
          <w:iCs/>
          <w:sz w:val="20"/>
        </w:rPr>
        <w:t>récupérée</w:t>
      </w:r>
      <w:r w:rsidRPr="003E714F">
        <w:rPr>
          <w:sz w:val="20"/>
        </w:rPr>
        <w:t> : statut d’une identité numérique récupérée via le téléservice INSi</w:t>
      </w:r>
      <w:r w:rsidR="009A23F0">
        <w:rPr>
          <w:sz w:val="20"/>
        </w:rPr>
        <w:t> ;</w:t>
      </w:r>
    </w:p>
    <w:p w14:paraId="23CE5C7A" w14:textId="18A2BC25" w:rsidR="003E714F" w:rsidRPr="003E714F" w:rsidRDefault="003E714F" w:rsidP="00E84349">
      <w:pPr>
        <w:numPr>
          <w:ilvl w:val="0"/>
          <w:numId w:val="7"/>
        </w:numPr>
        <w:spacing w:after="120"/>
        <w:ind w:left="357" w:hanging="357"/>
        <w:jc w:val="both"/>
        <w:rPr>
          <w:sz w:val="20"/>
        </w:rPr>
      </w:pPr>
      <w:r w:rsidRPr="000050AD">
        <w:rPr>
          <w:i/>
          <w:iCs/>
          <w:sz w:val="20"/>
        </w:rPr>
        <w:t xml:space="preserve">Identité </w:t>
      </w:r>
      <w:r w:rsidRPr="000050AD">
        <w:rPr>
          <w:b/>
          <w:bCs/>
          <w:i/>
          <w:iCs/>
          <w:sz w:val="20"/>
        </w:rPr>
        <w:t>qualifiée</w:t>
      </w:r>
      <w:r w:rsidRPr="003E714F">
        <w:rPr>
          <w:sz w:val="20"/>
        </w:rPr>
        <w:t xml:space="preserve"> : statut d’une identité numérique </w:t>
      </w:r>
      <w:r w:rsidRPr="003E714F">
        <w:rPr>
          <w:b/>
          <w:bCs/>
          <w:sz w:val="20"/>
        </w:rPr>
        <w:t>récupérée</w:t>
      </w:r>
      <w:r w:rsidRPr="003E714F">
        <w:rPr>
          <w:sz w:val="20"/>
        </w:rPr>
        <w:t xml:space="preserve"> ET </w:t>
      </w:r>
      <w:r w:rsidRPr="003E714F">
        <w:rPr>
          <w:b/>
          <w:bCs/>
          <w:sz w:val="20"/>
        </w:rPr>
        <w:t>validée</w:t>
      </w:r>
      <w:r w:rsidR="009A23F0">
        <w:rPr>
          <w:b/>
          <w:bCs/>
          <w:sz w:val="20"/>
        </w:rPr>
        <w:t>.</w:t>
      </w:r>
      <w:r w:rsidRPr="003E714F">
        <w:rPr>
          <w:sz w:val="20"/>
        </w:rPr>
        <w:t xml:space="preserve"> </w:t>
      </w:r>
    </w:p>
    <w:p w14:paraId="2CA60BFE" w14:textId="27A364CE" w:rsidR="003E714F" w:rsidRPr="003E714F" w:rsidRDefault="003E714F" w:rsidP="003E714F">
      <w:pPr>
        <w:jc w:val="both"/>
        <w:rPr>
          <w:sz w:val="20"/>
        </w:rPr>
      </w:pPr>
      <w:r w:rsidRPr="003E714F">
        <w:rPr>
          <w:sz w:val="20"/>
        </w:rPr>
        <w:t xml:space="preserve">L’utilisation des statuts de l’identité </w:t>
      </w:r>
      <w:r w:rsidR="006F608E">
        <w:rPr>
          <w:sz w:val="20"/>
        </w:rPr>
        <w:t xml:space="preserve">numérique </w:t>
      </w:r>
      <w:r w:rsidRPr="003E714F">
        <w:rPr>
          <w:sz w:val="20"/>
        </w:rPr>
        <w:t xml:space="preserve">est obligatoire </w:t>
      </w:r>
      <w:r w:rsidRPr="003E714F">
        <w:rPr>
          <w:sz w:val="20"/>
          <w:szCs w:val="20"/>
        </w:rPr>
        <w:t xml:space="preserve">(RNIV 1 - </w:t>
      </w:r>
      <w:r w:rsidRPr="003E714F">
        <w:rPr>
          <w:sz w:val="20"/>
        </w:rPr>
        <w:t>Exi PP 07).</w:t>
      </w:r>
    </w:p>
    <w:p w14:paraId="569E7F1C" w14:textId="0688096C" w:rsidR="007808F2" w:rsidRPr="003E714F" w:rsidRDefault="003E714F" w:rsidP="007808F2">
      <w:pPr>
        <w:jc w:val="center"/>
        <w:rPr>
          <w:sz w:val="20"/>
        </w:rPr>
      </w:pPr>
      <w:r w:rsidRPr="003E714F">
        <w:rPr>
          <w:noProof/>
          <w:sz w:val="20"/>
        </w:rPr>
        <w:lastRenderedPageBreak/>
        <w:drawing>
          <wp:inline distT="0" distB="0" distL="0" distR="0" wp14:anchorId="385F2759" wp14:editId="0A28AD99">
            <wp:extent cx="5012936" cy="19716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1091" b="8036"/>
                    <a:stretch/>
                  </pic:blipFill>
                  <pic:spPr bwMode="auto">
                    <a:xfrm>
                      <a:off x="0" y="0"/>
                      <a:ext cx="5103963" cy="2007478"/>
                    </a:xfrm>
                    <a:prstGeom prst="rect">
                      <a:avLst/>
                    </a:prstGeom>
                    <a:noFill/>
                    <a:ln>
                      <a:noFill/>
                    </a:ln>
                    <a:extLst>
                      <a:ext uri="{53640926-AAD7-44D8-BBD7-CCE9431645EC}">
                        <a14:shadowObscured xmlns:a14="http://schemas.microsoft.com/office/drawing/2010/main"/>
                      </a:ext>
                    </a:extLst>
                  </pic:spPr>
                </pic:pic>
              </a:graphicData>
            </a:graphic>
          </wp:inline>
        </w:drawing>
      </w:r>
    </w:p>
    <w:p w14:paraId="6C0C6E94" w14:textId="77777777" w:rsidR="003E714F" w:rsidRPr="003E714F" w:rsidRDefault="003E714F" w:rsidP="003E714F">
      <w:pPr>
        <w:keepNext/>
        <w:spacing w:before="240" w:after="120"/>
        <w:jc w:val="both"/>
        <w:outlineLvl w:val="2"/>
        <w:rPr>
          <w:b/>
          <w:bCs/>
          <w:color w:val="787878" w:themeColor="text1"/>
          <w:szCs w:val="24"/>
        </w:rPr>
      </w:pPr>
      <w:bookmarkStart w:id="20" w:name="_Toc89358481"/>
      <w:r w:rsidRPr="003E714F">
        <w:rPr>
          <w:b/>
          <w:bCs/>
          <w:color w:val="787878" w:themeColor="text1"/>
          <w:szCs w:val="24"/>
        </w:rPr>
        <w:t>Attributs de l’identité numérique</w:t>
      </w:r>
      <w:bookmarkEnd w:id="20"/>
    </w:p>
    <w:p w14:paraId="33FB0A91" w14:textId="77777777" w:rsidR="003E714F" w:rsidRPr="003E714F" w:rsidRDefault="003E714F" w:rsidP="006F608E">
      <w:pPr>
        <w:spacing w:after="60"/>
        <w:rPr>
          <w:sz w:val="20"/>
        </w:rPr>
      </w:pPr>
      <w:r w:rsidRPr="003E714F">
        <w:rPr>
          <w:sz w:val="20"/>
        </w:rPr>
        <w:t xml:space="preserve">Des informations complémentaires peuvent être apportées par l’utilisation d’un attribut. </w:t>
      </w:r>
    </w:p>
    <w:p w14:paraId="40D13E9B" w14:textId="6A7B1DE6" w:rsidR="003E714F" w:rsidRPr="003E714F" w:rsidRDefault="003E714F" w:rsidP="00E84349">
      <w:pPr>
        <w:numPr>
          <w:ilvl w:val="0"/>
          <w:numId w:val="7"/>
        </w:numPr>
        <w:spacing w:after="60"/>
        <w:jc w:val="both"/>
        <w:rPr>
          <w:sz w:val="20"/>
        </w:rPr>
      </w:pPr>
      <w:r w:rsidRPr="006F608E">
        <w:rPr>
          <w:i/>
          <w:iCs/>
          <w:sz w:val="20"/>
        </w:rPr>
        <w:t xml:space="preserve">Identité </w:t>
      </w:r>
      <w:r w:rsidRPr="006F608E">
        <w:rPr>
          <w:b/>
          <w:bCs/>
          <w:i/>
          <w:iCs/>
          <w:sz w:val="20"/>
        </w:rPr>
        <w:t>homonyme</w:t>
      </w:r>
      <w:r w:rsidRPr="003E714F">
        <w:rPr>
          <w:sz w:val="20"/>
        </w:rPr>
        <w:t> : est utilisée pour signaler des identités à fort taux de ressemblance</w:t>
      </w:r>
      <w:r w:rsidR="00D72237">
        <w:rPr>
          <w:sz w:val="20"/>
        </w:rPr>
        <w:t> ;</w:t>
      </w:r>
    </w:p>
    <w:p w14:paraId="365BA9A9" w14:textId="2B21E2BC" w:rsidR="003E714F" w:rsidRPr="003E714F" w:rsidRDefault="003E714F" w:rsidP="00E84349">
      <w:pPr>
        <w:numPr>
          <w:ilvl w:val="0"/>
          <w:numId w:val="7"/>
        </w:numPr>
        <w:spacing w:after="60"/>
        <w:jc w:val="both"/>
        <w:rPr>
          <w:sz w:val="20"/>
        </w:rPr>
      </w:pPr>
      <w:r w:rsidRPr="006F608E">
        <w:rPr>
          <w:i/>
          <w:iCs/>
          <w:sz w:val="20"/>
        </w:rPr>
        <w:t xml:space="preserve">Identité </w:t>
      </w:r>
      <w:r w:rsidRPr="006F608E">
        <w:rPr>
          <w:b/>
          <w:bCs/>
          <w:i/>
          <w:iCs/>
          <w:sz w:val="20"/>
        </w:rPr>
        <w:t>douteuse</w:t>
      </w:r>
      <w:r w:rsidRPr="003E714F">
        <w:rPr>
          <w:sz w:val="20"/>
        </w:rPr>
        <w:t> : est utilisée en cas de doute sur l’identité alléguée par l’usager (usager confus, suspicion d’utilisation frauduleuse d’identité, ...)</w:t>
      </w:r>
      <w:r w:rsidR="00D72237">
        <w:rPr>
          <w:sz w:val="20"/>
        </w:rPr>
        <w:t> ;</w:t>
      </w:r>
    </w:p>
    <w:p w14:paraId="75887AB4" w14:textId="22B1705E" w:rsidR="003E714F" w:rsidRPr="003E714F" w:rsidRDefault="003E714F" w:rsidP="00E84349">
      <w:pPr>
        <w:numPr>
          <w:ilvl w:val="0"/>
          <w:numId w:val="7"/>
        </w:numPr>
        <w:spacing w:after="120"/>
        <w:ind w:left="357" w:hanging="357"/>
        <w:jc w:val="both"/>
        <w:rPr>
          <w:sz w:val="20"/>
        </w:rPr>
      </w:pPr>
      <w:r w:rsidRPr="006F608E">
        <w:rPr>
          <w:i/>
          <w:iCs/>
          <w:sz w:val="20"/>
        </w:rPr>
        <w:t xml:space="preserve">Identité </w:t>
      </w:r>
      <w:r w:rsidRPr="006F608E">
        <w:rPr>
          <w:b/>
          <w:bCs/>
          <w:i/>
          <w:iCs/>
          <w:sz w:val="20"/>
        </w:rPr>
        <w:t>fictive</w:t>
      </w:r>
      <w:r w:rsidRPr="003E714F">
        <w:rPr>
          <w:b/>
          <w:bCs/>
          <w:sz w:val="20"/>
        </w:rPr>
        <w:t> </w:t>
      </w:r>
      <w:r w:rsidRPr="003E714F">
        <w:rPr>
          <w:sz w:val="20"/>
        </w:rPr>
        <w:t>: est utilisée lors de la création volontaire d’une fausse identité (anonymat, …)</w:t>
      </w:r>
      <w:r w:rsidR="005E61A4">
        <w:rPr>
          <w:sz w:val="20"/>
        </w:rPr>
        <w:t>.</w:t>
      </w:r>
      <w:r w:rsidRPr="003E714F">
        <w:rPr>
          <w:sz w:val="20"/>
        </w:rPr>
        <w:t xml:space="preserve"> </w:t>
      </w:r>
    </w:p>
    <w:p w14:paraId="276D7AF4" w14:textId="77777777" w:rsidR="00AC179B" w:rsidRPr="00AC179B" w:rsidRDefault="00AC179B" w:rsidP="00AC179B">
      <w:pPr>
        <w:jc w:val="both"/>
        <w:rPr>
          <w:sz w:val="20"/>
        </w:rPr>
      </w:pPr>
      <w:r w:rsidRPr="00AC179B">
        <w:rPr>
          <w:sz w:val="20"/>
        </w:rPr>
        <w:t>L’utilisation des attributs est facultative mais recommandée.</w:t>
      </w:r>
    </w:p>
    <w:p w14:paraId="6BE1ABF7" w14:textId="74D77D67" w:rsidR="003E714F" w:rsidRPr="003E714F" w:rsidRDefault="003E714F" w:rsidP="003E714F">
      <w:pPr>
        <w:jc w:val="both"/>
        <w:rPr>
          <w:sz w:val="20"/>
        </w:rPr>
      </w:pPr>
      <w:r w:rsidRPr="003E714F">
        <w:rPr>
          <w:sz w:val="20"/>
        </w:rPr>
        <w:t xml:space="preserve">Les attributs </w:t>
      </w:r>
      <w:r w:rsidR="00117CFE" w:rsidRPr="00A61487">
        <w:rPr>
          <w:i/>
          <w:iCs/>
          <w:sz w:val="20"/>
        </w:rPr>
        <w:t>I</w:t>
      </w:r>
      <w:r w:rsidRPr="00A61487">
        <w:rPr>
          <w:i/>
          <w:iCs/>
          <w:sz w:val="20"/>
        </w:rPr>
        <w:t>dentité douteuse</w:t>
      </w:r>
      <w:r w:rsidRPr="003E714F">
        <w:rPr>
          <w:sz w:val="20"/>
        </w:rPr>
        <w:t xml:space="preserve"> et </w:t>
      </w:r>
      <w:r w:rsidR="00117CFE" w:rsidRPr="00A61487">
        <w:rPr>
          <w:i/>
          <w:iCs/>
          <w:sz w:val="20"/>
        </w:rPr>
        <w:t>I</w:t>
      </w:r>
      <w:r w:rsidRPr="00A61487">
        <w:rPr>
          <w:i/>
          <w:iCs/>
          <w:sz w:val="20"/>
        </w:rPr>
        <w:t>dentité fictive</w:t>
      </w:r>
      <w:r w:rsidRPr="003E714F">
        <w:rPr>
          <w:sz w:val="20"/>
        </w:rPr>
        <w:t> </w:t>
      </w:r>
      <w:r w:rsidR="00117CFE">
        <w:rPr>
          <w:sz w:val="20"/>
        </w:rPr>
        <w:t>ne peuvent être associés</w:t>
      </w:r>
      <w:r w:rsidR="00A61487">
        <w:rPr>
          <w:sz w:val="20"/>
        </w:rPr>
        <w:t xml:space="preserve"> qu’au </w:t>
      </w:r>
      <w:r w:rsidRPr="003E714F">
        <w:rPr>
          <w:sz w:val="20"/>
        </w:rPr>
        <w:t xml:space="preserve">statut </w:t>
      </w:r>
      <w:r w:rsidR="00A61487" w:rsidRPr="00A61487">
        <w:rPr>
          <w:i/>
          <w:iCs/>
          <w:sz w:val="20"/>
        </w:rPr>
        <w:t>I</w:t>
      </w:r>
      <w:r w:rsidRPr="00A61487">
        <w:rPr>
          <w:i/>
          <w:iCs/>
          <w:sz w:val="20"/>
        </w:rPr>
        <w:t>dentité provisoire</w:t>
      </w:r>
      <w:r w:rsidRPr="003E714F">
        <w:rPr>
          <w:sz w:val="20"/>
        </w:rPr>
        <w:t xml:space="preserve">, et interdisent l’appel au téléservice INSi. </w:t>
      </w:r>
      <w:r w:rsidR="00B10B40">
        <w:rPr>
          <w:sz w:val="20"/>
        </w:rPr>
        <w:t>Il n’y a pas de limite aux statuts pouvant être associés</w:t>
      </w:r>
      <w:r w:rsidR="009E5955">
        <w:rPr>
          <w:sz w:val="20"/>
        </w:rPr>
        <w:t xml:space="preserve"> aux identités numérique</w:t>
      </w:r>
      <w:r w:rsidR="00F15530">
        <w:rPr>
          <w:sz w:val="20"/>
        </w:rPr>
        <w:t>s</w:t>
      </w:r>
      <w:r w:rsidR="007B4B72">
        <w:rPr>
          <w:sz w:val="20"/>
        </w:rPr>
        <w:t xml:space="preserve"> ayant </w:t>
      </w:r>
      <w:r w:rsidR="00B10B40">
        <w:rPr>
          <w:sz w:val="20"/>
        </w:rPr>
        <w:t>l</w:t>
      </w:r>
      <w:r w:rsidRPr="003E714F">
        <w:rPr>
          <w:sz w:val="20"/>
        </w:rPr>
        <w:t xml:space="preserve">’attribut </w:t>
      </w:r>
      <w:r w:rsidR="00A61487" w:rsidRPr="00D72237">
        <w:rPr>
          <w:i/>
          <w:iCs/>
          <w:sz w:val="20"/>
        </w:rPr>
        <w:t>I</w:t>
      </w:r>
      <w:r w:rsidRPr="00D72237">
        <w:rPr>
          <w:i/>
          <w:iCs/>
          <w:sz w:val="20"/>
        </w:rPr>
        <w:t>dentité homonyme</w:t>
      </w:r>
      <w:r w:rsidRPr="003E714F">
        <w:rPr>
          <w:sz w:val="20"/>
        </w:rPr>
        <w:t xml:space="preserve">. </w:t>
      </w:r>
    </w:p>
    <w:p w14:paraId="4B8F15AC" w14:textId="77777777" w:rsidR="003E714F" w:rsidRPr="003E714F" w:rsidRDefault="003E714F" w:rsidP="003E714F">
      <w:pPr>
        <w:keepNext/>
        <w:spacing w:before="240" w:after="120"/>
        <w:jc w:val="both"/>
        <w:outlineLvl w:val="2"/>
        <w:rPr>
          <w:b/>
          <w:bCs/>
          <w:color w:val="787878" w:themeColor="text1"/>
          <w:szCs w:val="24"/>
        </w:rPr>
      </w:pPr>
      <w:bookmarkStart w:id="21" w:name="_Toc89358482"/>
      <w:r w:rsidRPr="003E714F">
        <w:rPr>
          <w:b/>
          <w:bCs/>
          <w:color w:val="787878" w:themeColor="text1"/>
          <w:szCs w:val="24"/>
        </w:rPr>
        <w:t>Format de saisie de l’identité numérique</w:t>
      </w:r>
      <w:bookmarkEnd w:id="21"/>
    </w:p>
    <w:tbl>
      <w:tblPr>
        <w:tblStyle w:val="TableauGrille1Clair-Accentuation4"/>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3119"/>
        <w:gridCol w:w="5943"/>
      </w:tblGrid>
      <w:tr w:rsidR="003E714F" w:rsidRPr="003E714F" w14:paraId="370A0229" w14:textId="77777777" w:rsidTr="00362A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shd w:val="clear" w:color="auto" w:fill="C00000"/>
          </w:tcPr>
          <w:p w14:paraId="4B3F3389" w14:textId="77777777" w:rsidR="003E714F" w:rsidRPr="003E714F" w:rsidRDefault="003E714F" w:rsidP="003E714F">
            <w:pPr>
              <w:jc w:val="center"/>
              <w:rPr>
                <w:sz w:val="20"/>
              </w:rPr>
            </w:pPr>
            <w:r w:rsidRPr="003E714F">
              <w:rPr>
                <w:sz w:val="20"/>
              </w:rPr>
              <w:t>Trait de l’identité numérique</w:t>
            </w:r>
          </w:p>
        </w:tc>
        <w:tc>
          <w:tcPr>
            <w:tcW w:w="5943" w:type="dxa"/>
            <w:shd w:val="clear" w:color="auto" w:fill="C00000"/>
          </w:tcPr>
          <w:p w14:paraId="52A8F69F" w14:textId="77777777" w:rsidR="003E714F" w:rsidRPr="003E714F" w:rsidRDefault="003E714F" w:rsidP="003E714F">
            <w:pPr>
              <w:jc w:val="center"/>
              <w:cnfStyle w:val="100000000000" w:firstRow="1" w:lastRow="0" w:firstColumn="0" w:lastColumn="0" w:oddVBand="0" w:evenVBand="0" w:oddHBand="0" w:evenHBand="0" w:firstRowFirstColumn="0" w:firstRowLastColumn="0" w:lastRowFirstColumn="0" w:lastRowLastColumn="0"/>
              <w:rPr>
                <w:sz w:val="20"/>
              </w:rPr>
            </w:pPr>
            <w:r w:rsidRPr="003E714F">
              <w:rPr>
                <w:sz w:val="20"/>
              </w:rPr>
              <w:t>Format de saisie (extrait RNIV1 version 1.2)</w:t>
            </w:r>
          </w:p>
        </w:tc>
      </w:tr>
      <w:tr w:rsidR="003E714F" w:rsidRPr="003E714F" w14:paraId="6ACE4C0F" w14:textId="77777777" w:rsidTr="00362AFE">
        <w:tc>
          <w:tcPr>
            <w:cnfStyle w:val="001000000000" w:firstRow="0" w:lastRow="0" w:firstColumn="1" w:lastColumn="0" w:oddVBand="0" w:evenVBand="0" w:oddHBand="0" w:evenHBand="0" w:firstRowFirstColumn="0" w:firstRowLastColumn="0" w:lastRowFirstColumn="0" w:lastRowLastColumn="0"/>
            <w:tcW w:w="3119" w:type="dxa"/>
            <w:vAlign w:val="center"/>
          </w:tcPr>
          <w:p w14:paraId="1601B4EA" w14:textId="37B5216E" w:rsidR="003E714F" w:rsidRPr="003E714F" w:rsidRDefault="003E714F" w:rsidP="00362AFE">
            <w:pPr>
              <w:jc w:val="center"/>
              <w:rPr>
                <w:sz w:val="20"/>
              </w:rPr>
            </w:pPr>
            <w:r w:rsidRPr="003E714F">
              <w:rPr>
                <w:sz w:val="20"/>
              </w:rPr>
              <w:t>Date de naissance</w:t>
            </w:r>
          </w:p>
        </w:tc>
        <w:tc>
          <w:tcPr>
            <w:tcW w:w="5943" w:type="dxa"/>
            <w:vAlign w:val="center"/>
          </w:tcPr>
          <w:p w14:paraId="5A863C90" w14:textId="77777777" w:rsidR="003E714F" w:rsidRPr="003E714F" w:rsidRDefault="003E714F" w:rsidP="00362AFE">
            <w:pPr>
              <w:jc w:val="center"/>
              <w:cnfStyle w:val="000000000000" w:firstRow="0" w:lastRow="0" w:firstColumn="0" w:lastColumn="0" w:oddVBand="0" w:evenVBand="0" w:oddHBand="0" w:evenHBand="0" w:firstRowFirstColumn="0" w:firstRowLastColumn="0" w:lastRowFirstColumn="0" w:lastRowLastColumn="0"/>
              <w:rPr>
                <w:sz w:val="20"/>
              </w:rPr>
            </w:pPr>
            <w:r w:rsidRPr="003E714F">
              <w:rPr>
                <w:sz w:val="20"/>
              </w:rPr>
              <w:t>JJ/MM/AAAA</w:t>
            </w:r>
          </w:p>
        </w:tc>
      </w:tr>
      <w:tr w:rsidR="003E714F" w:rsidRPr="003E714F" w14:paraId="394335F4" w14:textId="77777777" w:rsidTr="00362AFE">
        <w:tc>
          <w:tcPr>
            <w:cnfStyle w:val="001000000000" w:firstRow="0" w:lastRow="0" w:firstColumn="1" w:lastColumn="0" w:oddVBand="0" w:evenVBand="0" w:oddHBand="0" w:evenHBand="0" w:firstRowFirstColumn="0" w:firstRowLastColumn="0" w:lastRowFirstColumn="0" w:lastRowLastColumn="0"/>
            <w:tcW w:w="3119" w:type="dxa"/>
            <w:vAlign w:val="center"/>
          </w:tcPr>
          <w:p w14:paraId="0748BCEF" w14:textId="77777777" w:rsidR="003E714F" w:rsidRPr="003E714F" w:rsidRDefault="003E714F" w:rsidP="00362AFE">
            <w:pPr>
              <w:jc w:val="center"/>
              <w:rPr>
                <w:sz w:val="20"/>
              </w:rPr>
            </w:pPr>
            <w:r w:rsidRPr="003E714F">
              <w:rPr>
                <w:sz w:val="20"/>
              </w:rPr>
              <w:t>Nom de naissance</w:t>
            </w:r>
          </w:p>
        </w:tc>
        <w:tc>
          <w:tcPr>
            <w:tcW w:w="5943" w:type="dxa"/>
            <w:vMerge w:val="restart"/>
            <w:vAlign w:val="center"/>
          </w:tcPr>
          <w:p w14:paraId="0C84DC71" w14:textId="2AE741ED" w:rsidR="003E714F" w:rsidRPr="003E714F" w:rsidRDefault="00362AFE" w:rsidP="00362AFE">
            <w:pPr>
              <w:jc w:val="center"/>
              <w:cnfStyle w:val="000000000000" w:firstRow="0" w:lastRow="0" w:firstColumn="0" w:lastColumn="0" w:oddVBand="0" w:evenVBand="0" w:oddHBand="0" w:evenHBand="0" w:firstRowFirstColumn="0" w:firstRowLastColumn="0" w:lastRowFirstColumn="0" w:lastRowLastColumn="0"/>
              <w:rPr>
                <w:caps/>
                <w:sz w:val="20"/>
              </w:rPr>
            </w:pPr>
            <w:r w:rsidRPr="003E714F">
              <w:rPr>
                <w:sz w:val="20"/>
              </w:rPr>
              <w:t>Caractères majuscules</w:t>
            </w:r>
          </w:p>
          <w:p w14:paraId="600996B1" w14:textId="11119287" w:rsidR="003E714F" w:rsidRPr="003E714F" w:rsidRDefault="00362AFE" w:rsidP="00362AFE">
            <w:pPr>
              <w:jc w:val="center"/>
              <w:cnfStyle w:val="000000000000" w:firstRow="0" w:lastRow="0" w:firstColumn="0" w:lastColumn="0" w:oddVBand="0" w:evenVBand="0" w:oddHBand="0" w:evenHBand="0" w:firstRowFirstColumn="0" w:firstRowLastColumn="0" w:lastRowFirstColumn="0" w:lastRowLastColumn="0"/>
              <w:rPr>
                <w:caps/>
                <w:sz w:val="20"/>
              </w:rPr>
            </w:pPr>
            <w:r w:rsidRPr="003E714F">
              <w:rPr>
                <w:sz w:val="20"/>
              </w:rPr>
              <w:t>Sans signe diacritique</w:t>
            </w:r>
            <w:r w:rsidR="003E714F" w:rsidRPr="003E714F">
              <w:rPr>
                <w:caps/>
                <w:sz w:val="20"/>
                <w:vertAlign w:val="superscript"/>
              </w:rPr>
              <w:footnoteReference w:id="10"/>
            </w:r>
            <w:r w:rsidRPr="003E714F">
              <w:rPr>
                <w:sz w:val="20"/>
              </w:rPr>
              <w:t xml:space="preserve"> et sans abréviation</w:t>
            </w:r>
          </w:p>
          <w:p w14:paraId="6AE6F49E" w14:textId="2AB84D2F" w:rsidR="003E714F" w:rsidRPr="003E714F" w:rsidRDefault="00362AFE" w:rsidP="00362AFE">
            <w:pPr>
              <w:jc w:val="center"/>
              <w:cnfStyle w:val="000000000000" w:firstRow="0" w:lastRow="0" w:firstColumn="0" w:lastColumn="0" w:oddVBand="0" w:evenVBand="0" w:oddHBand="0" w:evenHBand="0" w:firstRowFirstColumn="0" w:firstRowLastColumn="0" w:lastRowFirstColumn="0" w:lastRowLastColumn="0"/>
              <w:rPr>
                <w:caps/>
                <w:sz w:val="20"/>
              </w:rPr>
            </w:pPr>
            <w:r w:rsidRPr="003E714F">
              <w:rPr>
                <w:sz w:val="20"/>
              </w:rPr>
              <w:t>Tirets + apostrophes conserv</w:t>
            </w:r>
            <w:r>
              <w:rPr>
                <w:sz w:val="20"/>
              </w:rPr>
              <w:t>é</w:t>
            </w:r>
            <w:r w:rsidRPr="003E714F">
              <w:rPr>
                <w:sz w:val="20"/>
              </w:rPr>
              <w:t>s</w:t>
            </w:r>
          </w:p>
        </w:tc>
      </w:tr>
      <w:tr w:rsidR="003E714F" w:rsidRPr="003E714F" w14:paraId="21B95C92" w14:textId="77777777" w:rsidTr="00362AFE">
        <w:tc>
          <w:tcPr>
            <w:cnfStyle w:val="001000000000" w:firstRow="0" w:lastRow="0" w:firstColumn="1" w:lastColumn="0" w:oddVBand="0" w:evenVBand="0" w:oddHBand="0" w:evenHBand="0" w:firstRowFirstColumn="0" w:firstRowLastColumn="0" w:lastRowFirstColumn="0" w:lastRowLastColumn="0"/>
            <w:tcW w:w="3119" w:type="dxa"/>
            <w:vAlign w:val="center"/>
          </w:tcPr>
          <w:p w14:paraId="6279A27D" w14:textId="77777777" w:rsidR="003E714F" w:rsidRPr="003E714F" w:rsidRDefault="003E714F" w:rsidP="00362AFE">
            <w:pPr>
              <w:jc w:val="center"/>
              <w:rPr>
                <w:sz w:val="20"/>
              </w:rPr>
            </w:pPr>
            <w:r w:rsidRPr="003E714F">
              <w:rPr>
                <w:sz w:val="20"/>
              </w:rPr>
              <w:t>Prénom(s) de naissance</w:t>
            </w:r>
          </w:p>
        </w:tc>
        <w:tc>
          <w:tcPr>
            <w:tcW w:w="5943" w:type="dxa"/>
            <w:vMerge/>
            <w:vAlign w:val="center"/>
          </w:tcPr>
          <w:p w14:paraId="6F5B6EDF" w14:textId="77777777" w:rsidR="003E714F" w:rsidRPr="003E714F" w:rsidRDefault="003E714F" w:rsidP="00362AFE">
            <w:pPr>
              <w:jc w:val="center"/>
              <w:cnfStyle w:val="000000000000" w:firstRow="0" w:lastRow="0" w:firstColumn="0" w:lastColumn="0" w:oddVBand="0" w:evenVBand="0" w:oddHBand="0" w:evenHBand="0" w:firstRowFirstColumn="0" w:firstRowLastColumn="0" w:lastRowFirstColumn="0" w:lastRowLastColumn="0"/>
              <w:rPr>
                <w:sz w:val="20"/>
              </w:rPr>
            </w:pPr>
          </w:p>
        </w:tc>
      </w:tr>
      <w:tr w:rsidR="003E714F" w:rsidRPr="003E714F" w14:paraId="28DF16FF" w14:textId="77777777" w:rsidTr="00362AFE">
        <w:tc>
          <w:tcPr>
            <w:cnfStyle w:val="001000000000" w:firstRow="0" w:lastRow="0" w:firstColumn="1" w:lastColumn="0" w:oddVBand="0" w:evenVBand="0" w:oddHBand="0" w:evenHBand="0" w:firstRowFirstColumn="0" w:firstRowLastColumn="0" w:lastRowFirstColumn="0" w:lastRowLastColumn="0"/>
            <w:tcW w:w="3119" w:type="dxa"/>
            <w:vAlign w:val="center"/>
          </w:tcPr>
          <w:p w14:paraId="5F2114BE" w14:textId="77777777" w:rsidR="003E714F" w:rsidRPr="003E714F" w:rsidRDefault="003E714F" w:rsidP="00362AFE">
            <w:pPr>
              <w:jc w:val="center"/>
              <w:rPr>
                <w:sz w:val="20"/>
              </w:rPr>
            </w:pPr>
            <w:r w:rsidRPr="003E714F">
              <w:rPr>
                <w:sz w:val="20"/>
              </w:rPr>
              <w:t>Nom utilisé</w:t>
            </w:r>
          </w:p>
        </w:tc>
        <w:tc>
          <w:tcPr>
            <w:tcW w:w="5943" w:type="dxa"/>
            <w:vMerge/>
            <w:vAlign w:val="center"/>
          </w:tcPr>
          <w:p w14:paraId="1325B6B6" w14:textId="77777777" w:rsidR="003E714F" w:rsidRPr="003E714F" w:rsidRDefault="003E714F" w:rsidP="00362AFE">
            <w:pPr>
              <w:jc w:val="center"/>
              <w:cnfStyle w:val="000000000000" w:firstRow="0" w:lastRow="0" w:firstColumn="0" w:lastColumn="0" w:oddVBand="0" w:evenVBand="0" w:oddHBand="0" w:evenHBand="0" w:firstRowFirstColumn="0" w:firstRowLastColumn="0" w:lastRowFirstColumn="0" w:lastRowLastColumn="0"/>
              <w:rPr>
                <w:sz w:val="20"/>
              </w:rPr>
            </w:pPr>
          </w:p>
        </w:tc>
      </w:tr>
      <w:tr w:rsidR="003E714F" w:rsidRPr="003E714F" w14:paraId="64DCEFF2" w14:textId="77777777" w:rsidTr="00362AFE">
        <w:tc>
          <w:tcPr>
            <w:cnfStyle w:val="001000000000" w:firstRow="0" w:lastRow="0" w:firstColumn="1" w:lastColumn="0" w:oddVBand="0" w:evenVBand="0" w:oddHBand="0" w:evenHBand="0" w:firstRowFirstColumn="0" w:firstRowLastColumn="0" w:lastRowFirstColumn="0" w:lastRowLastColumn="0"/>
            <w:tcW w:w="3119" w:type="dxa"/>
            <w:vAlign w:val="center"/>
          </w:tcPr>
          <w:p w14:paraId="1181F4EE" w14:textId="77777777" w:rsidR="003E714F" w:rsidRPr="003E714F" w:rsidRDefault="003E714F" w:rsidP="00362AFE">
            <w:pPr>
              <w:jc w:val="center"/>
              <w:rPr>
                <w:sz w:val="20"/>
              </w:rPr>
            </w:pPr>
            <w:r w:rsidRPr="003E714F">
              <w:rPr>
                <w:sz w:val="20"/>
              </w:rPr>
              <w:t>Prénom utilisé</w:t>
            </w:r>
          </w:p>
        </w:tc>
        <w:tc>
          <w:tcPr>
            <w:tcW w:w="5943" w:type="dxa"/>
            <w:vMerge/>
            <w:vAlign w:val="center"/>
          </w:tcPr>
          <w:p w14:paraId="419DFC18" w14:textId="77777777" w:rsidR="003E714F" w:rsidRPr="003E714F" w:rsidRDefault="003E714F" w:rsidP="00362AFE">
            <w:pPr>
              <w:jc w:val="center"/>
              <w:cnfStyle w:val="000000000000" w:firstRow="0" w:lastRow="0" w:firstColumn="0" w:lastColumn="0" w:oddVBand="0" w:evenVBand="0" w:oddHBand="0" w:evenHBand="0" w:firstRowFirstColumn="0" w:firstRowLastColumn="0" w:lastRowFirstColumn="0" w:lastRowLastColumn="0"/>
              <w:rPr>
                <w:sz w:val="20"/>
              </w:rPr>
            </w:pPr>
          </w:p>
        </w:tc>
      </w:tr>
      <w:tr w:rsidR="003E714F" w:rsidRPr="003E714F" w14:paraId="3731ACA3" w14:textId="77777777" w:rsidTr="00362AFE">
        <w:tc>
          <w:tcPr>
            <w:cnfStyle w:val="001000000000" w:firstRow="0" w:lastRow="0" w:firstColumn="1" w:lastColumn="0" w:oddVBand="0" w:evenVBand="0" w:oddHBand="0" w:evenHBand="0" w:firstRowFirstColumn="0" w:firstRowLastColumn="0" w:lastRowFirstColumn="0" w:lastRowLastColumn="0"/>
            <w:tcW w:w="3119" w:type="dxa"/>
            <w:vAlign w:val="center"/>
          </w:tcPr>
          <w:p w14:paraId="0AEDFED8" w14:textId="77777777" w:rsidR="003E714F" w:rsidRPr="003E714F" w:rsidRDefault="003E714F" w:rsidP="00362AFE">
            <w:pPr>
              <w:jc w:val="center"/>
              <w:rPr>
                <w:sz w:val="20"/>
              </w:rPr>
            </w:pPr>
            <w:r w:rsidRPr="003E714F">
              <w:rPr>
                <w:sz w:val="20"/>
              </w:rPr>
              <w:t>Code du lieu naissance</w:t>
            </w:r>
          </w:p>
        </w:tc>
        <w:tc>
          <w:tcPr>
            <w:tcW w:w="5943" w:type="dxa"/>
            <w:vAlign w:val="center"/>
          </w:tcPr>
          <w:p w14:paraId="58079D7D" w14:textId="7CC7D771" w:rsidR="003E714F" w:rsidRPr="003E714F" w:rsidRDefault="003E714F" w:rsidP="001A32AC">
            <w:pPr>
              <w:jc w:val="center"/>
              <w:cnfStyle w:val="000000000000" w:firstRow="0" w:lastRow="0" w:firstColumn="0" w:lastColumn="0" w:oddVBand="0" w:evenVBand="0" w:oddHBand="0" w:evenHBand="0" w:firstRowFirstColumn="0" w:firstRowLastColumn="0" w:lastRowFirstColumn="0" w:lastRowLastColumn="0"/>
              <w:rPr>
                <w:sz w:val="20"/>
              </w:rPr>
            </w:pPr>
            <w:r w:rsidRPr="003E714F">
              <w:rPr>
                <w:sz w:val="20"/>
              </w:rPr>
              <w:t>Les 5 caractères numérique</w:t>
            </w:r>
            <w:r w:rsidR="001A32AC">
              <w:rPr>
                <w:sz w:val="20"/>
              </w:rPr>
              <w:t>s</w:t>
            </w:r>
            <w:r w:rsidRPr="003E714F">
              <w:rPr>
                <w:sz w:val="20"/>
              </w:rPr>
              <w:t xml:space="preserve"> du code officiel géographique (COG) de la commune ou du pays de naissance</w:t>
            </w:r>
          </w:p>
        </w:tc>
      </w:tr>
      <w:tr w:rsidR="003E714F" w:rsidRPr="003E714F" w14:paraId="15C379C9" w14:textId="77777777" w:rsidTr="00362AFE">
        <w:tc>
          <w:tcPr>
            <w:cnfStyle w:val="001000000000" w:firstRow="0" w:lastRow="0" w:firstColumn="1" w:lastColumn="0" w:oddVBand="0" w:evenVBand="0" w:oddHBand="0" w:evenHBand="0" w:firstRowFirstColumn="0" w:firstRowLastColumn="0" w:lastRowFirstColumn="0" w:lastRowLastColumn="0"/>
            <w:tcW w:w="3119" w:type="dxa"/>
            <w:vAlign w:val="center"/>
          </w:tcPr>
          <w:p w14:paraId="07B8B618" w14:textId="77777777" w:rsidR="003E714F" w:rsidRPr="003E714F" w:rsidRDefault="003E714F" w:rsidP="00362AFE">
            <w:pPr>
              <w:jc w:val="center"/>
              <w:rPr>
                <w:sz w:val="20"/>
              </w:rPr>
            </w:pPr>
            <w:r w:rsidRPr="003E714F">
              <w:rPr>
                <w:sz w:val="20"/>
              </w:rPr>
              <w:t>Sexe</w:t>
            </w:r>
          </w:p>
        </w:tc>
        <w:tc>
          <w:tcPr>
            <w:tcW w:w="5943" w:type="dxa"/>
            <w:vAlign w:val="center"/>
          </w:tcPr>
          <w:p w14:paraId="542E7821" w14:textId="77777777" w:rsidR="003E714F" w:rsidRPr="003E714F" w:rsidRDefault="003E714F" w:rsidP="00362AFE">
            <w:pPr>
              <w:jc w:val="center"/>
              <w:cnfStyle w:val="000000000000" w:firstRow="0" w:lastRow="0" w:firstColumn="0" w:lastColumn="0" w:oddVBand="0" w:evenVBand="0" w:oddHBand="0" w:evenHBand="0" w:firstRowFirstColumn="0" w:firstRowLastColumn="0" w:lastRowFirstColumn="0" w:lastRowLastColumn="0"/>
              <w:rPr>
                <w:sz w:val="20"/>
              </w:rPr>
            </w:pPr>
            <w:r w:rsidRPr="003E714F">
              <w:rPr>
                <w:sz w:val="20"/>
              </w:rPr>
              <w:t>M ou F</w:t>
            </w:r>
          </w:p>
        </w:tc>
      </w:tr>
    </w:tbl>
    <w:p w14:paraId="0723C7CC" w14:textId="77777777" w:rsidR="003E714F" w:rsidRPr="003E714F" w:rsidRDefault="003E714F" w:rsidP="003E714F">
      <w:pPr>
        <w:jc w:val="center"/>
        <w:rPr>
          <w:sz w:val="20"/>
        </w:rPr>
      </w:pPr>
    </w:p>
    <w:p w14:paraId="02B4A44C" w14:textId="77777777" w:rsidR="003E714F" w:rsidRPr="003E714F" w:rsidRDefault="003E714F" w:rsidP="003E714F">
      <w:pPr>
        <w:rPr>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5027"/>
      </w:tblGrid>
      <w:tr w:rsidR="00856C59" w:rsidRPr="003E714F" w14:paraId="43D373BD" w14:textId="77777777" w:rsidTr="00AC49F6">
        <w:tc>
          <w:tcPr>
            <w:tcW w:w="2972" w:type="dxa"/>
            <w:vAlign w:val="center"/>
          </w:tcPr>
          <w:p w14:paraId="670F9A26" w14:textId="77777777" w:rsidR="003E714F" w:rsidRPr="003E714F" w:rsidRDefault="003E714F" w:rsidP="003E714F">
            <w:pPr>
              <w:rPr>
                <w:sz w:val="20"/>
              </w:rPr>
            </w:pPr>
            <w:r w:rsidRPr="003E714F">
              <w:rPr>
                <w:noProof/>
                <w:sz w:val="20"/>
              </w:rPr>
              <w:lastRenderedPageBreak/>
              <w:drawing>
                <wp:inline distT="0" distB="0" distL="0" distR="0" wp14:anchorId="6E7D2397" wp14:editId="5DE38C83">
                  <wp:extent cx="2075650" cy="2431725"/>
                  <wp:effectExtent l="0" t="6668" r="0" b="0"/>
                  <wp:docPr id="12" name="Image 12" descr="Une image contenant texte, ga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gants&#10;&#10;Description générée automatiquement"/>
                          <pic:cNvPicPr/>
                        </pic:nvPicPr>
                        <pic:blipFill rotWithShape="1">
                          <a:blip r:embed="rId14"/>
                          <a:srcRect l="6204" r="8326"/>
                          <a:stretch/>
                        </pic:blipFill>
                        <pic:spPr bwMode="auto">
                          <a:xfrm rot="5400000">
                            <a:off x="0" y="0"/>
                            <a:ext cx="2088427" cy="2446693"/>
                          </a:xfrm>
                          <a:prstGeom prst="rect">
                            <a:avLst/>
                          </a:prstGeom>
                          <a:ln>
                            <a:noFill/>
                          </a:ln>
                          <a:extLst>
                            <a:ext uri="{53640926-AAD7-44D8-BBD7-CCE9431645EC}">
                              <a14:shadowObscured xmlns:a14="http://schemas.microsoft.com/office/drawing/2010/main"/>
                            </a:ext>
                          </a:extLst>
                        </pic:spPr>
                      </pic:pic>
                    </a:graphicData>
                  </a:graphic>
                </wp:inline>
              </w:drawing>
            </w:r>
            <w:r w:rsidRPr="003E714F">
              <w:rPr>
                <w:sz w:val="20"/>
                <w:vertAlign w:val="superscript"/>
              </w:rPr>
              <w:footnoteReference w:id="11"/>
            </w:r>
          </w:p>
        </w:tc>
        <w:tc>
          <w:tcPr>
            <w:tcW w:w="6090" w:type="dxa"/>
            <w:vAlign w:val="center"/>
          </w:tcPr>
          <w:p w14:paraId="5C9999E5" w14:textId="08C7F265" w:rsidR="003E714F" w:rsidRPr="003E714F" w:rsidRDefault="003E714F" w:rsidP="0070253B">
            <w:pPr>
              <w:spacing w:after="60"/>
              <w:rPr>
                <w:sz w:val="20"/>
              </w:rPr>
            </w:pPr>
            <w:r w:rsidRPr="003E714F">
              <w:rPr>
                <w:sz w:val="20"/>
              </w:rPr>
              <w:t>Pour créer une identité numérique, il est obligatoire de renseigner</w:t>
            </w:r>
            <w:r w:rsidR="0070253B">
              <w:rPr>
                <w:sz w:val="20"/>
              </w:rPr>
              <w:t xml:space="preserve"> au moins</w:t>
            </w:r>
            <w:r w:rsidR="00F15530">
              <w:rPr>
                <w:sz w:val="20"/>
              </w:rPr>
              <w:t xml:space="preserve"> 5 traits</w:t>
            </w:r>
            <w:r w:rsidRPr="003E714F">
              <w:rPr>
                <w:sz w:val="20"/>
              </w:rPr>
              <w:t xml:space="preserve"> : </w:t>
            </w:r>
          </w:p>
          <w:p w14:paraId="0BB1BADD" w14:textId="77777777" w:rsidR="003E714F" w:rsidRPr="003E714F" w:rsidRDefault="003E714F" w:rsidP="00E84349">
            <w:pPr>
              <w:numPr>
                <w:ilvl w:val="0"/>
                <w:numId w:val="7"/>
              </w:numPr>
              <w:spacing w:after="60" w:line="259" w:lineRule="auto"/>
              <w:jc w:val="both"/>
              <w:rPr>
                <w:sz w:val="20"/>
              </w:rPr>
            </w:pPr>
            <w:r w:rsidRPr="003E714F">
              <w:rPr>
                <w:sz w:val="20"/>
              </w:rPr>
              <w:t xml:space="preserve">Date de naissance </w:t>
            </w:r>
          </w:p>
          <w:p w14:paraId="3C5A6D81" w14:textId="77777777" w:rsidR="003E714F" w:rsidRPr="003E714F" w:rsidRDefault="003E714F" w:rsidP="00E84349">
            <w:pPr>
              <w:numPr>
                <w:ilvl w:val="0"/>
                <w:numId w:val="7"/>
              </w:numPr>
              <w:spacing w:after="60" w:line="259" w:lineRule="auto"/>
              <w:jc w:val="both"/>
              <w:rPr>
                <w:sz w:val="20"/>
              </w:rPr>
            </w:pPr>
            <w:r w:rsidRPr="003E714F">
              <w:rPr>
                <w:sz w:val="20"/>
              </w:rPr>
              <w:t>Nom de naissance</w:t>
            </w:r>
          </w:p>
          <w:p w14:paraId="7427B0B2" w14:textId="77777777" w:rsidR="003E714F" w:rsidRPr="003E714F" w:rsidRDefault="003E714F" w:rsidP="00E84349">
            <w:pPr>
              <w:numPr>
                <w:ilvl w:val="0"/>
                <w:numId w:val="7"/>
              </w:numPr>
              <w:spacing w:after="60" w:line="259" w:lineRule="auto"/>
              <w:jc w:val="both"/>
              <w:rPr>
                <w:sz w:val="20"/>
              </w:rPr>
            </w:pPr>
            <w:r w:rsidRPr="003E714F">
              <w:rPr>
                <w:sz w:val="20"/>
              </w:rPr>
              <w:t>1</w:t>
            </w:r>
            <w:r w:rsidRPr="003E714F">
              <w:rPr>
                <w:sz w:val="20"/>
                <w:vertAlign w:val="superscript"/>
              </w:rPr>
              <w:t>er</w:t>
            </w:r>
            <w:r w:rsidRPr="003E714F">
              <w:rPr>
                <w:sz w:val="20"/>
              </w:rPr>
              <w:t xml:space="preserve"> Prénom de naissance</w:t>
            </w:r>
          </w:p>
          <w:p w14:paraId="31B29DC4" w14:textId="77777777" w:rsidR="003E714F" w:rsidRPr="003E714F" w:rsidRDefault="003E714F" w:rsidP="00E84349">
            <w:pPr>
              <w:numPr>
                <w:ilvl w:val="0"/>
                <w:numId w:val="7"/>
              </w:numPr>
              <w:spacing w:after="60" w:line="259" w:lineRule="auto"/>
              <w:jc w:val="both"/>
              <w:rPr>
                <w:sz w:val="20"/>
              </w:rPr>
            </w:pPr>
            <w:r w:rsidRPr="003E714F">
              <w:rPr>
                <w:sz w:val="20"/>
              </w:rPr>
              <w:t>Code du lieu naissance</w:t>
            </w:r>
          </w:p>
          <w:p w14:paraId="2C5B40D8" w14:textId="77777777" w:rsidR="003E714F" w:rsidRPr="003E714F" w:rsidRDefault="003E714F" w:rsidP="00E84349">
            <w:pPr>
              <w:numPr>
                <w:ilvl w:val="0"/>
                <w:numId w:val="7"/>
              </w:numPr>
              <w:spacing w:after="60" w:line="259" w:lineRule="auto"/>
              <w:jc w:val="both"/>
              <w:rPr>
                <w:sz w:val="20"/>
              </w:rPr>
            </w:pPr>
            <w:r w:rsidRPr="003E714F">
              <w:rPr>
                <w:sz w:val="20"/>
              </w:rPr>
              <w:t>Sexe</w:t>
            </w:r>
          </w:p>
        </w:tc>
      </w:tr>
    </w:tbl>
    <w:p w14:paraId="220BE843" w14:textId="77777777" w:rsidR="003E714F" w:rsidRPr="003E714F" w:rsidRDefault="003E714F" w:rsidP="003E714F">
      <w:pPr>
        <w:rPr>
          <w:sz w:val="20"/>
        </w:rPr>
      </w:pPr>
    </w:p>
    <w:p w14:paraId="3DDA1A92" w14:textId="77777777" w:rsidR="003E714F" w:rsidRPr="005A12DD" w:rsidRDefault="003E714F" w:rsidP="0042747F">
      <w:pPr>
        <w:pStyle w:val="Titre2"/>
      </w:pPr>
      <w:bookmarkStart w:id="22" w:name="_Toc89358483"/>
      <w:bookmarkStart w:id="23" w:name="_Toc89779401"/>
      <w:r w:rsidRPr="003E714F">
        <w:t>Bonnes pratiques organisationnelles</w:t>
      </w:r>
      <w:bookmarkEnd w:id="22"/>
      <w:bookmarkEnd w:id="23"/>
    </w:p>
    <w:p w14:paraId="733A30C6" w14:textId="1AE6F359" w:rsidR="003E714F" w:rsidRPr="005C4008" w:rsidRDefault="003E714F" w:rsidP="005C4008">
      <w:pPr>
        <w:spacing w:after="60"/>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Il est indispensable de limiter</w:t>
      </w:r>
      <w:r w:rsidR="00D337E5">
        <w:rPr>
          <w:rFonts w:asciiTheme="majorHAnsi" w:eastAsia="Calibri" w:hAnsiTheme="majorHAnsi" w:cstheme="majorHAnsi"/>
          <w:color w:val="000000"/>
          <w:sz w:val="20"/>
          <w:szCs w:val="20"/>
        </w:rPr>
        <w:t xml:space="preserve"> le nombre de personnes et de</w:t>
      </w:r>
      <w:r w:rsidRPr="005C4008">
        <w:rPr>
          <w:rFonts w:asciiTheme="majorHAnsi" w:eastAsia="Calibri" w:hAnsiTheme="majorHAnsi" w:cstheme="majorHAnsi"/>
          <w:color w:val="000000"/>
          <w:sz w:val="20"/>
          <w:szCs w:val="20"/>
        </w:rPr>
        <w:t xml:space="preserve"> </w:t>
      </w:r>
      <w:r w:rsidR="00DB4AFB">
        <w:rPr>
          <w:rFonts w:asciiTheme="majorHAnsi" w:eastAsia="Calibri" w:hAnsiTheme="majorHAnsi" w:cstheme="majorHAnsi"/>
          <w:color w:val="000000"/>
          <w:sz w:val="20"/>
          <w:szCs w:val="20"/>
        </w:rPr>
        <w:t xml:space="preserve">lieux où les </w:t>
      </w:r>
      <w:r w:rsidRPr="005C4008">
        <w:rPr>
          <w:rFonts w:asciiTheme="majorHAnsi" w:eastAsia="Calibri" w:hAnsiTheme="majorHAnsi" w:cstheme="majorHAnsi"/>
          <w:color w:val="000000"/>
          <w:sz w:val="20"/>
          <w:szCs w:val="20"/>
        </w:rPr>
        <w:t>identités numériques</w:t>
      </w:r>
      <w:r w:rsidR="00D337E5">
        <w:rPr>
          <w:rFonts w:asciiTheme="majorHAnsi" w:eastAsia="Calibri" w:hAnsiTheme="majorHAnsi" w:cstheme="majorHAnsi"/>
          <w:color w:val="000000"/>
          <w:sz w:val="20"/>
          <w:szCs w:val="20"/>
        </w:rPr>
        <w:t xml:space="preserve"> peuvent être créées</w:t>
      </w:r>
      <w:r w:rsidRPr="005C4008">
        <w:rPr>
          <w:rFonts w:asciiTheme="majorHAnsi" w:eastAsia="Calibri" w:hAnsiTheme="majorHAnsi" w:cstheme="majorHAnsi"/>
          <w:color w:val="000000"/>
          <w:sz w:val="20"/>
          <w:szCs w:val="20"/>
        </w:rPr>
        <w:t>. Dans la mesure du possible les créations d’identités doivent être limitées à des professionnels spécifiquement formés.</w:t>
      </w:r>
    </w:p>
    <w:p w14:paraId="1A6DFEB0" w14:textId="77777777" w:rsidR="003E714F" w:rsidRPr="005C4008" w:rsidRDefault="003E714F" w:rsidP="003F4947">
      <w:pPr>
        <w:spacing w:after="60"/>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L’attribution des droits de gestion de l’identité numérique</w:t>
      </w:r>
      <w:r w:rsidRPr="005C4008">
        <w:rPr>
          <w:rFonts w:asciiTheme="majorHAnsi" w:eastAsia="Calibri" w:hAnsiTheme="majorHAnsi" w:cstheme="majorHAnsi"/>
          <w:color w:val="000000"/>
          <w:sz w:val="20"/>
          <w:szCs w:val="20"/>
          <w:vertAlign w:val="superscript"/>
        </w:rPr>
        <w:footnoteReference w:id="12"/>
      </w:r>
      <w:r w:rsidRPr="005C4008">
        <w:rPr>
          <w:rFonts w:asciiTheme="majorHAnsi" w:eastAsia="Calibri" w:hAnsiTheme="majorHAnsi" w:cstheme="majorHAnsi"/>
          <w:color w:val="000000"/>
          <w:sz w:val="20"/>
          <w:szCs w:val="20"/>
        </w:rPr>
        <w:t xml:space="preserve"> dans le DUI doit être maitrisée, formalisée et contrôlée :  </w:t>
      </w:r>
    </w:p>
    <w:p w14:paraId="08D06901" w14:textId="04E923A5" w:rsidR="003E714F" w:rsidRPr="005C4008" w:rsidRDefault="003F4947" w:rsidP="00E84349">
      <w:pPr>
        <w:numPr>
          <w:ilvl w:val="0"/>
          <w:numId w:val="7"/>
        </w:numPr>
        <w:spacing w:after="60"/>
        <w:jc w:val="both"/>
        <w:rPr>
          <w:rFonts w:asciiTheme="majorHAnsi" w:hAnsiTheme="majorHAnsi" w:cstheme="majorHAnsi"/>
          <w:color w:val="000000"/>
          <w:sz w:val="20"/>
          <w:szCs w:val="20"/>
        </w:rPr>
      </w:pPr>
      <w:r>
        <w:rPr>
          <w:rFonts w:asciiTheme="majorHAnsi" w:eastAsia="Calibri" w:hAnsiTheme="majorHAnsi" w:cstheme="majorHAnsi"/>
          <w:color w:val="000000"/>
          <w:sz w:val="20"/>
          <w:szCs w:val="20"/>
        </w:rPr>
        <w:t>L</w:t>
      </w:r>
      <w:r w:rsidR="003E714F" w:rsidRPr="005C4008">
        <w:rPr>
          <w:rFonts w:asciiTheme="majorHAnsi" w:eastAsia="Calibri" w:hAnsiTheme="majorHAnsi" w:cstheme="majorHAnsi"/>
          <w:color w:val="000000"/>
          <w:sz w:val="20"/>
          <w:szCs w:val="20"/>
        </w:rPr>
        <w:t>es droits de modification d’identité, y compris par appel au téléservice INSi, doivent être limités au personnel en charge de l’identification primaire ;</w:t>
      </w:r>
    </w:p>
    <w:p w14:paraId="3E58EE48" w14:textId="1E6A9BAA" w:rsidR="003E714F" w:rsidRPr="005C4008" w:rsidRDefault="003F4947" w:rsidP="00E84349">
      <w:pPr>
        <w:numPr>
          <w:ilvl w:val="0"/>
          <w:numId w:val="7"/>
        </w:numPr>
        <w:spacing w:after="60"/>
        <w:jc w:val="both"/>
        <w:rPr>
          <w:rFonts w:asciiTheme="majorHAnsi" w:eastAsiaTheme="minorEastAsia" w:hAnsiTheme="majorHAnsi" w:cstheme="majorHAnsi"/>
          <w:color w:val="000000"/>
          <w:sz w:val="20"/>
          <w:szCs w:val="20"/>
        </w:rPr>
      </w:pPr>
      <w:r>
        <w:rPr>
          <w:rFonts w:asciiTheme="majorHAnsi" w:eastAsia="Calibri" w:hAnsiTheme="majorHAnsi" w:cstheme="majorHAnsi"/>
          <w:color w:val="000000"/>
          <w:sz w:val="20"/>
          <w:szCs w:val="20"/>
        </w:rPr>
        <w:t>L</w:t>
      </w:r>
      <w:r w:rsidR="003E714F" w:rsidRPr="005C4008">
        <w:rPr>
          <w:rFonts w:asciiTheme="majorHAnsi" w:eastAsia="Calibri" w:hAnsiTheme="majorHAnsi" w:cstheme="majorHAnsi"/>
          <w:color w:val="000000"/>
          <w:sz w:val="20"/>
          <w:szCs w:val="20"/>
        </w:rPr>
        <w:t xml:space="preserve">a recherche et le traitement des anomalies (doublons, collisions) sont des opérations sensibles qui ne doivent être réalisées que par un nombre restreint de professionnels spécifiquement formés (dont le référent en identitovigilance). </w:t>
      </w:r>
    </w:p>
    <w:p w14:paraId="74BA0C5B" w14:textId="77777777" w:rsidR="003E714F" w:rsidRPr="005A12DD" w:rsidRDefault="003E714F" w:rsidP="0042747F">
      <w:pPr>
        <w:pStyle w:val="Titre2"/>
      </w:pPr>
      <w:bookmarkStart w:id="24" w:name="_Toc89358484"/>
      <w:bookmarkStart w:id="25" w:name="_Toc89779402"/>
      <w:r w:rsidRPr="003E714F">
        <w:t>Bonnes pratiques de la création d’une identité numérique</w:t>
      </w:r>
      <w:bookmarkEnd w:id="24"/>
      <w:bookmarkEnd w:id="25"/>
    </w:p>
    <w:p w14:paraId="2078F4D9" w14:textId="77777777" w:rsidR="003E714F" w:rsidRPr="005C4008" w:rsidRDefault="003E714F" w:rsidP="00E84349">
      <w:pPr>
        <w:numPr>
          <w:ilvl w:val="0"/>
          <w:numId w:val="10"/>
        </w:numPr>
        <w:spacing w:after="60"/>
        <w:jc w:val="both"/>
        <w:rPr>
          <w:rFonts w:asciiTheme="majorHAnsi" w:hAnsiTheme="majorHAnsi" w:cstheme="majorHAnsi"/>
          <w:color w:val="000000"/>
          <w:sz w:val="20"/>
          <w:szCs w:val="20"/>
        </w:rPr>
      </w:pPr>
      <w:r w:rsidRPr="005C4008">
        <w:rPr>
          <w:rFonts w:asciiTheme="majorHAnsi" w:eastAsia="Calibri" w:hAnsiTheme="majorHAnsi" w:cstheme="majorHAnsi"/>
          <w:color w:val="000000"/>
          <w:sz w:val="20"/>
          <w:szCs w:val="20"/>
        </w:rPr>
        <w:t>Afin de sécuriser le recueil de l’identité, l’usager (ou son accompagnant), doit être interrogé :</w:t>
      </w:r>
    </w:p>
    <w:p w14:paraId="5B55F0FD" w14:textId="0A2521BA" w:rsidR="003E714F" w:rsidRPr="005C4008" w:rsidRDefault="003E714F" w:rsidP="00E84349">
      <w:pPr>
        <w:numPr>
          <w:ilvl w:val="1"/>
          <w:numId w:val="10"/>
        </w:numPr>
        <w:spacing w:after="60"/>
        <w:ind w:left="709"/>
        <w:jc w:val="both"/>
        <w:rPr>
          <w:rFonts w:asciiTheme="majorHAnsi" w:hAnsiTheme="majorHAnsi" w:cstheme="majorHAnsi"/>
          <w:color w:val="000000"/>
          <w:sz w:val="20"/>
          <w:szCs w:val="20"/>
        </w:rPr>
      </w:pPr>
      <w:r w:rsidRPr="005C4008">
        <w:rPr>
          <w:rFonts w:asciiTheme="majorHAnsi" w:eastAsia="Calibri" w:hAnsiTheme="majorHAnsi" w:cstheme="majorHAnsi"/>
          <w:color w:val="000000"/>
          <w:sz w:val="20"/>
          <w:szCs w:val="20"/>
        </w:rPr>
        <w:t>En utilisant des questions ouvertes, y compris en présence d’une pièce d’identité</w:t>
      </w:r>
      <w:r w:rsidR="000D123D">
        <w:rPr>
          <w:rFonts w:asciiTheme="majorHAnsi" w:eastAsia="Calibri" w:hAnsiTheme="majorHAnsi" w:cstheme="majorHAnsi"/>
          <w:color w:val="000000"/>
          <w:sz w:val="20"/>
          <w:szCs w:val="20"/>
        </w:rPr>
        <w:t>, de type</w:t>
      </w:r>
      <w:r w:rsidRPr="005C4008">
        <w:rPr>
          <w:rFonts w:asciiTheme="majorHAnsi" w:eastAsia="Calibri" w:hAnsiTheme="majorHAnsi" w:cstheme="majorHAnsi"/>
          <w:color w:val="000000"/>
          <w:sz w:val="20"/>
          <w:szCs w:val="20"/>
        </w:rPr>
        <w:t> :</w:t>
      </w:r>
    </w:p>
    <w:p w14:paraId="0B0AF0AE" w14:textId="77777777" w:rsidR="003E714F" w:rsidRPr="005C4008" w:rsidRDefault="003E714F" w:rsidP="00E84349">
      <w:pPr>
        <w:numPr>
          <w:ilvl w:val="3"/>
          <w:numId w:val="10"/>
        </w:numPr>
        <w:spacing w:after="60"/>
        <w:ind w:left="1134"/>
        <w:jc w:val="both"/>
        <w:rPr>
          <w:rFonts w:asciiTheme="majorHAnsi" w:hAnsiTheme="majorHAnsi" w:cstheme="majorHAnsi"/>
          <w:color w:val="000000"/>
          <w:sz w:val="20"/>
          <w:szCs w:val="20"/>
        </w:rPr>
      </w:pPr>
      <w:r w:rsidRPr="005C4008">
        <w:rPr>
          <w:rFonts w:asciiTheme="majorHAnsi" w:eastAsia="Calibri" w:hAnsiTheme="majorHAnsi" w:cstheme="majorHAnsi"/>
          <w:color w:val="000000"/>
          <w:sz w:val="20"/>
          <w:szCs w:val="20"/>
        </w:rPr>
        <w:t xml:space="preserve">Quel est votre nom de naissance ? </w:t>
      </w:r>
    </w:p>
    <w:p w14:paraId="3DC003BA" w14:textId="77777777" w:rsidR="003E714F" w:rsidRPr="005C4008" w:rsidRDefault="003E714F" w:rsidP="00E84349">
      <w:pPr>
        <w:numPr>
          <w:ilvl w:val="3"/>
          <w:numId w:val="10"/>
        </w:numPr>
        <w:spacing w:after="60"/>
        <w:ind w:left="1134"/>
        <w:jc w:val="both"/>
        <w:rPr>
          <w:rFonts w:asciiTheme="majorHAnsi" w:hAnsiTheme="majorHAnsi" w:cstheme="majorHAnsi"/>
          <w:color w:val="000000"/>
          <w:sz w:val="20"/>
          <w:szCs w:val="20"/>
        </w:rPr>
      </w:pPr>
      <w:r w:rsidRPr="005C4008">
        <w:rPr>
          <w:rFonts w:asciiTheme="majorHAnsi" w:eastAsia="Calibri" w:hAnsiTheme="majorHAnsi" w:cstheme="majorHAnsi"/>
          <w:color w:val="000000"/>
          <w:sz w:val="20"/>
          <w:szCs w:val="20"/>
        </w:rPr>
        <w:t xml:space="preserve">Quel est votre prénom ? </w:t>
      </w:r>
    </w:p>
    <w:p w14:paraId="7BD92609" w14:textId="3985359F" w:rsidR="003E714F" w:rsidRPr="000D123D" w:rsidRDefault="003E714F" w:rsidP="00E84349">
      <w:pPr>
        <w:numPr>
          <w:ilvl w:val="3"/>
          <w:numId w:val="10"/>
        </w:numPr>
        <w:spacing w:after="60"/>
        <w:ind w:left="1134"/>
        <w:jc w:val="both"/>
        <w:rPr>
          <w:rFonts w:asciiTheme="majorHAnsi" w:hAnsiTheme="majorHAnsi" w:cstheme="majorHAnsi"/>
          <w:color w:val="000000"/>
          <w:sz w:val="20"/>
          <w:szCs w:val="20"/>
        </w:rPr>
      </w:pPr>
      <w:r w:rsidRPr="005C4008">
        <w:rPr>
          <w:rFonts w:asciiTheme="majorHAnsi" w:eastAsia="Calibri" w:hAnsiTheme="majorHAnsi" w:cstheme="majorHAnsi"/>
          <w:color w:val="000000"/>
          <w:sz w:val="20"/>
          <w:szCs w:val="20"/>
        </w:rPr>
        <w:t>Quelle est votre date de naissance ?</w:t>
      </w:r>
      <w:r w:rsidR="000D123D">
        <w:rPr>
          <w:rFonts w:asciiTheme="majorHAnsi" w:eastAsia="Calibri" w:hAnsiTheme="majorHAnsi" w:cstheme="majorHAnsi"/>
          <w:color w:val="000000"/>
          <w:sz w:val="20"/>
          <w:szCs w:val="20"/>
        </w:rPr>
        <w:t>...</w:t>
      </w:r>
    </w:p>
    <w:p w14:paraId="54951051" w14:textId="450006E6" w:rsidR="003E714F" w:rsidRPr="005C4008" w:rsidRDefault="003E714F" w:rsidP="00E84349">
      <w:pPr>
        <w:numPr>
          <w:ilvl w:val="1"/>
          <w:numId w:val="10"/>
        </w:numPr>
        <w:spacing w:after="60"/>
        <w:ind w:left="709"/>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En lui demandant d’épeler les noms et prénoms si besoin</w:t>
      </w:r>
      <w:r w:rsidR="002A76C4">
        <w:rPr>
          <w:rFonts w:asciiTheme="majorHAnsi" w:eastAsia="Calibri" w:hAnsiTheme="majorHAnsi" w:cstheme="majorHAnsi"/>
          <w:color w:val="000000"/>
          <w:sz w:val="20"/>
          <w:szCs w:val="20"/>
        </w:rPr>
        <w:t>,</w:t>
      </w:r>
    </w:p>
    <w:p w14:paraId="759FE6BD" w14:textId="5995230F" w:rsidR="003E714F" w:rsidRPr="005C4008" w:rsidRDefault="003E714F" w:rsidP="00E84349">
      <w:pPr>
        <w:numPr>
          <w:ilvl w:val="1"/>
          <w:numId w:val="10"/>
        </w:numPr>
        <w:spacing w:after="60"/>
        <w:ind w:left="709"/>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En faisant préciser la présence ou l’absence de tiret séparant les deux parties du nom ou du prénom</w:t>
      </w:r>
      <w:r w:rsidR="002A76C4">
        <w:rPr>
          <w:rFonts w:asciiTheme="majorHAnsi" w:eastAsia="Calibri" w:hAnsiTheme="majorHAnsi" w:cstheme="majorHAnsi"/>
          <w:color w:val="000000"/>
          <w:sz w:val="20"/>
          <w:szCs w:val="20"/>
        </w:rPr>
        <w:t>,</w:t>
      </w:r>
    </w:p>
    <w:p w14:paraId="1263CF68" w14:textId="16F49935" w:rsidR="003E714F" w:rsidRPr="005C4008" w:rsidRDefault="003E714F" w:rsidP="00E84349">
      <w:pPr>
        <w:numPr>
          <w:ilvl w:val="1"/>
          <w:numId w:val="10"/>
        </w:numPr>
        <w:spacing w:after="60"/>
        <w:ind w:left="709"/>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En levant le doute lorsque nom et prénom peuvent être confondus (exemple : PIERRE MARTIN)</w:t>
      </w:r>
      <w:r w:rsidR="002A76C4">
        <w:rPr>
          <w:rFonts w:asciiTheme="majorHAnsi" w:eastAsia="Calibri" w:hAnsiTheme="majorHAnsi" w:cstheme="majorHAnsi"/>
          <w:color w:val="000000"/>
          <w:sz w:val="20"/>
          <w:szCs w:val="20"/>
        </w:rPr>
        <w:t> ;</w:t>
      </w:r>
    </w:p>
    <w:p w14:paraId="1A188E3E" w14:textId="56B3076C" w:rsidR="003E714F" w:rsidRPr="005C4008" w:rsidRDefault="003E714F" w:rsidP="00E84349">
      <w:pPr>
        <w:numPr>
          <w:ilvl w:val="0"/>
          <w:numId w:val="10"/>
        </w:numPr>
        <w:spacing w:after="60"/>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La création d’une identité numérique doit toujours être précédée par une étape de recherche dans la base locale d</w:t>
      </w:r>
      <w:r w:rsidR="00F50E7B">
        <w:rPr>
          <w:rFonts w:asciiTheme="majorHAnsi" w:eastAsia="Calibri" w:hAnsiTheme="majorHAnsi" w:cstheme="majorHAnsi"/>
          <w:color w:val="000000"/>
          <w:sz w:val="20"/>
          <w:szCs w:val="20"/>
        </w:rPr>
        <w:t xml:space="preserve">es </w:t>
      </w:r>
      <w:r w:rsidRPr="005C4008">
        <w:rPr>
          <w:rFonts w:asciiTheme="majorHAnsi" w:eastAsia="Calibri" w:hAnsiTheme="majorHAnsi" w:cstheme="majorHAnsi"/>
          <w:color w:val="000000"/>
          <w:sz w:val="20"/>
          <w:szCs w:val="20"/>
        </w:rPr>
        <w:t>identités numériques</w:t>
      </w:r>
      <w:r w:rsidR="00F50E7B">
        <w:rPr>
          <w:rFonts w:asciiTheme="majorHAnsi" w:eastAsia="Calibri" w:hAnsiTheme="majorHAnsi" w:cstheme="majorHAnsi"/>
          <w:color w:val="000000"/>
          <w:sz w:val="20"/>
          <w:szCs w:val="20"/>
        </w:rPr>
        <w:t xml:space="preserve"> de la structure, encore appelée </w:t>
      </w:r>
      <w:r w:rsidR="00F50E7B" w:rsidRPr="00F50E7B">
        <w:rPr>
          <w:rFonts w:asciiTheme="majorHAnsi" w:eastAsia="Calibri" w:hAnsiTheme="majorHAnsi" w:cstheme="majorHAnsi"/>
          <w:i/>
          <w:iCs/>
          <w:color w:val="000000"/>
          <w:sz w:val="20"/>
          <w:szCs w:val="20"/>
        </w:rPr>
        <w:t>référentiel d’identités</w:t>
      </w:r>
      <w:r w:rsidRPr="005C4008">
        <w:rPr>
          <w:rFonts w:asciiTheme="majorHAnsi" w:eastAsia="Calibri" w:hAnsiTheme="majorHAnsi" w:cstheme="majorHAnsi"/>
          <w:color w:val="000000"/>
          <w:sz w:val="20"/>
          <w:szCs w:val="20"/>
        </w:rPr>
        <w:t xml:space="preserve">. </w:t>
      </w:r>
      <w:r w:rsidR="004F7699">
        <w:rPr>
          <w:rFonts w:asciiTheme="majorHAnsi" w:eastAsia="Calibri" w:hAnsiTheme="majorHAnsi" w:cstheme="majorHAnsi"/>
          <w:color w:val="000000"/>
          <w:sz w:val="20"/>
          <w:szCs w:val="20"/>
        </w:rPr>
        <w:t>Cette recherche</w:t>
      </w:r>
      <w:r w:rsidRPr="005C4008">
        <w:rPr>
          <w:rFonts w:asciiTheme="majorHAnsi" w:eastAsia="Calibri" w:hAnsiTheme="majorHAnsi" w:cstheme="majorHAnsi"/>
          <w:color w:val="000000"/>
          <w:sz w:val="20"/>
          <w:szCs w:val="20"/>
        </w:rPr>
        <w:t xml:space="preserve"> peut être rendue obligatoire par certains logiciels. </w:t>
      </w:r>
    </w:p>
    <w:p w14:paraId="3B15A29C" w14:textId="3ECBE2F6" w:rsidR="003E714F" w:rsidRPr="005C4008" w:rsidRDefault="003E714F" w:rsidP="00E84349">
      <w:pPr>
        <w:numPr>
          <w:ilvl w:val="1"/>
          <w:numId w:val="10"/>
        </w:numPr>
        <w:spacing w:after="60"/>
        <w:ind w:left="709"/>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Les règles de recherche d’une identité numérique doivent être connues et respectées par les professionnels et les éditeurs de logiciel, en cohérence avec les modalités décrites dans le RNIV 1 (Exi SI 01, Exi SI 02 et Reco PP 01)</w:t>
      </w:r>
      <w:r w:rsidR="009A17FE">
        <w:rPr>
          <w:rFonts w:asciiTheme="majorHAnsi" w:eastAsia="Calibri" w:hAnsiTheme="majorHAnsi" w:cstheme="majorHAnsi"/>
          <w:color w:val="000000"/>
          <w:sz w:val="20"/>
          <w:szCs w:val="20"/>
        </w:rPr>
        <w:t xml:space="preserve"> et le Guide d’implémentation de l’INS</w:t>
      </w:r>
      <w:r w:rsidRPr="005C4008">
        <w:rPr>
          <w:rFonts w:asciiTheme="majorHAnsi" w:eastAsia="Calibri" w:hAnsiTheme="majorHAnsi" w:cstheme="majorHAnsi"/>
          <w:color w:val="000000"/>
          <w:sz w:val="20"/>
          <w:szCs w:val="20"/>
        </w:rPr>
        <w:t xml:space="preserve">. </w:t>
      </w:r>
    </w:p>
    <w:p w14:paraId="480C1C74" w14:textId="77777777" w:rsidR="003E714F" w:rsidRPr="003E6423" w:rsidRDefault="003E714F" w:rsidP="00E84349">
      <w:pPr>
        <w:numPr>
          <w:ilvl w:val="1"/>
          <w:numId w:val="10"/>
        </w:numPr>
        <w:spacing w:after="60"/>
        <w:ind w:left="709"/>
        <w:jc w:val="both"/>
        <w:rPr>
          <w:rFonts w:asciiTheme="majorHAnsi" w:eastAsia="Calibri" w:hAnsiTheme="majorHAnsi" w:cstheme="majorHAnsi"/>
          <w:color w:val="000000"/>
          <w:sz w:val="20"/>
          <w:szCs w:val="20"/>
        </w:rPr>
      </w:pPr>
      <w:r w:rsidRPr="005C4008">
        <w:rPr>
          <w:rFonts w:asciiTheme="majorHAnsi" w:eastAsia="Calibri" w:hAnsiTheme="majorHAnsi" w:cstheme="majorHAnsi"/>
          <w:color w:val="000000"/>
          <w:sz w:val="20"/>
          <w:szCs w:val="20"/>
        </w:rPr>
        <w:lastRenderedPageBreak/>
        <w:t xml:space="preserve">Il faut utiliser la date de naissance comme premier critère et compléter éventuellement par le début du nom de naissance ou du prénom. </w:t>
      </w:r>
    </w:p>
    <w:p w14:paraId="13AC698E" w14:textId="77777777" w:rsidR="003E714F" w:rsidRPr="003E6423" w:rsidRDefault="003E714F" w:rsidP="00E84349">
      <w:pPr>
        <w:numPr>
          <w:ilvl w:val="1"/>
          <w:numId w:val="10"/>
        </w:numPr>
        <w:spacing w:after="60"/>
        <w:ind w:left="709"/>
        <w:jc w:val="both"/>
        <w:rPr>
          <w:rFonts w:asciiTheme="majorHAnsi" w:eastAsia="Calibri" w:hAnsiTheme="majorHAnsi" w:cstheme="majorHAnsi"/>
          <w:color w:val="000000"/>
          <w:sz w:val="20"/>
          <w:szCs w:val="20"/>
        </w:rPr>
      </w:pPr>
      <w:r w:rsidRPr="005C4008">
        <w:rPr>
          <w:rFonts w:asciiTheme="majorHAnsi" w:eastAsia="Calibri" w:hAnsiTheme="majorHAnsi" w:cstheme="majorHAnsi"/>
          <w:color w:val="000000"/>
          <w:sz w:val="20"/>
          <w:szCs w:val="20"/>
        </w:rPr>
        <w:t xml:space="preserve">Les règles de saisies définies dans le RNIV (Annexe IV RNIV 1) doivent être connues et appliquées par l’ensemble des acteurs habilités à créer ou modifier une identité numérique. </w:t>
      </w:r>
    </w:p>
    <w:p w14:paraId="585A3723" w14:textId="77777777" w:rsidR="003E714F" w:rsidRPr="003E6423" w:rsidRDefault="003E714F" w:rsidP="00E84349">
      <w:pPr>
        <w:numPr>
          <w:ilvl w:val="0"/>
          <w:numId w:val="10"/>
        </w:numPr>
        <w:spacing w:after="60"/>
        <w:jc w:val="both"/>
        <w:rPr>
          <w:rFonts w:asciiTheme="majorHAnsi" w:eastAsia="Calibri" w:hAnsiTheme="majorHAnsi" w:cstheme="majorHAnsi"/>
          <w:color w:val="000000"/>
          <w:sz w:val="20"/>
          <w:szCs w:val="20"/>
        </w:rPr>
      </w:pPr>
      <w:r w:rsidRPr="005C4008">
        <w:rPr>
          <w:rFonts w:asciiTheme="majorHAnsi" w:eastAsia="Calibri" w:hAnsiTheme="majorHAnsi" w:cstheme="majorHAnsi"/>
          <w:color w:val="000000"/>
          <w:sz w:val="20"/>
          <w:szCs w:val="20"/>
        </w:rPr>
        <w:t xml:space="preserve">Si l’établissement réalise l’enregistrement de l’identité numérique en leur présence, il est conseillé de demander à l‘usager ou à son accompagnant de vérifier les traits saisis (sur un écran, une fiche imprimée...) avant de procéder à la validation. </w:t>
      </w:r>
    </w:p>
    <w:p w14:paraId="18022FA8" w14:textId="4ABFE7C0" w:rsidR="003E714F" w:rsidRPr="005C4008" w:rsidRDefault="003E714F" w:rsidP="00E84349">
      <w:pPr>
        <w:numPr>
          <w:ilvl w:val="0"/>
          <w:numId w:val="10"/>
        </w:numPr>
        <w:spacing w:after="60"/>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 xml:space="preserve">La conservation d’une copie de pièce d’identité nécessite le respect de conditions de sécurité mentionnées dans la fiche pratique </w:t>
      </w:r>
      <w:r w:rsidRPr="006E6EC8">
        <w:rPr>
          <w:rFonts w:asciiTheme="majorHAnsi" w:eastAsia="Calibri" w:hAnsiTheme="majorHAnsi" w:cstheme="majorHAnsi"/>
          <w:color w:val="000000"/>
          <w:sz w:val="20"/>
          <w:szCs w:val="20"/>
        </w:rPr>
        <w:t>FIP 06</w:t>
      </w:r>
      <w:r w:rsidRPr="005C4008">
        <w:rPr>
          <w:rFonts w:asciiTheme="majorHAnsi" w:eastAsia="Calibri" w:hAnsiTheme="majorHAnsi" w:cstheme="majorHAnsi"/>
          <w:color w:val="000000"/>
          <w:sz w:val="20"/>
          <w:szCs w:val="20"/>
        </w:rPr>
        <w:t xml:space="preserve"> "Gestion des copies de pièces d’identité dans le système d’information” publiée par le Réseau des référents régionaux en identitovigilance (3RIV)</w:t>
      </w:r>
      <w:r w:rsidR="006E6EC8">
        <w:rPr>
          <w:rStyle w:val="Appelnotedebasdep"/>
          <w:rFonts w:asciiTheme="majorHAnsi" w:eastAsia="Calibri" w:hAnsiTheme="majorHAnsi" w:cstheme="majorHAnsi"/>
          <w:color w:val="000000"/>
          <w:sz w:val="20"/>
          <w:szCs w:val="20"/>
        </w:rPr>
        <w:footnoteReference w:id="13"/>
      </w:r>
      <w:r w:rsidRPr="005C4008">
        <w:rPr>
          <w:rFonts w:asciiTheme="majorHAnsi" w:eastAsia="Calibri" w:hAnsiTheme="majorHAnsi" w:cstheme="majorHAnsi"/>
          <w:color w:val="000000"/>
          <w:sz w:val="20"/>
          <w:szCs w:val="20"/>
        </w:rPr>
        <w:t xml:space="preserve">. </w:t>
      </w:r>
    </w:p>
    <w:p w14:paraId="26EAEFC3" w14:textId="0998CD70" w:rsidR="003E714F" w:rsidRPr="005C4008" w:rsidRDefault="003E714F" w:rsidP="00E84349">
      <w:pPr>
        <w:numPr>
          <w:ilvl w:val="0"/>
          <w:numId w:val="10"/>
        </w:numPr>
        <w:spacing w:after="60"/>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Des procédures spécifiques doivent être formalisées pour préciser la conduite à tenir dans des cas particuliers</w:t>
      </w:r>
      <w:r w:rsidR="007B6F5E">
        <w:rPr>
          <w:rFonts w:asciiTheme="majorHAnsi" w:eastAsia="Calibri" w:hAnsiTheme="majorHAnsi" w:cstheme="majorHAnsi"/>
          <w:color w:val="000000"/>
          <w:sz w:val="20"/>
          <w:szCs w:val="20"/>
        </w:rPr>
        <w:t> ; l</w:t>
      </w:r>
      <w:r w:rsidR="007B6F5E" w:rsidRPr="0077195D">
        <w:rPr>
          <w:rFonts w:asciiTheme="majorHAnsi" w:eastAsia="Calibri" w:hAnsiTheme="majorHAnsi" w:cstheme="majorHAnsi"/>
          <w:color w:val="000000"/>
          <w:sz w:val="20"/>
          <w:szCs w:val="20"/>
        </w:rPr>
        <w:t xml:space="preserve">e Réseau des référents régionaux en identitovigilance (3RIV) propose des fiches pratiques </w:t>
      </w:r>
      <w:r w:rsidR="003424D2">
        <w:rPr>
          <w:rFonts w:asciiTheme="majorHAnsi" w:eastAsia="Calibri" w:hAnsiTheme="majorHAnsi" w:cstheme="majorHAnsi"/>
          <w:color w:val="000000"/>
          <w:sz w:val="20"/>
          <w:szCs w:val="20"/>
        </w:rPr>
        <w:t xml:space="preserve">(FIP) </w:t>
      </w:r>
      <w:r w:rsidR="007B6F5E" w:rsidRPr="0077195D">
        <w:rPr>
          <w:rFonts w:asciiTheme="majorHAnsi" w:eastAsia="Calibri" w:hAnsiTheme="majorHAnsi" w:cstheme="majorHAnsi"/>
          <w:color w:val="000000"/>
          <w:sz w:val="20"/>
          <w:szCs w:val="20"/>
        </w:rPr>
        <w:t>dédiées</w:t>
      </w:r>
      <w:r w:rsidR="007B6F5E" w:rsidRPr="0077195D">
        <w:rPr>
          <w:rFonts w:asciiTheme="majorHAnsi" w:eastAsia="Calibri" w:hAnsiTheme="majorHAnsi" w:cstheme="majorHAnsi"/>
          <w:color w:val="000000"/>
          <w:sz w:val="20"/>
          <w:szCs w:val="20"/>
          <w:vertAlign w:val="superscript"/>
        </w:rPr>
        <w:footnoteReference w:id="14"/>
      </w:r>
      <w:r w:rsidRPr="005C4008">
        <w:rPr>
          <w:rFonts w:asciiTheme="majorHAnsi" w:eastAsia="Calibri" w:hAnsiTheme="majorHAnsi" w:cstheme="majorHAnsi"/>
          <w:color w:val="000000"/>
          <w:sz w:val="20"/>
          <w:szCs w:val="20"/>
        </w:rPr>
        <w:t xml:space="preserve"> : </w:t>
      </w:r>
    </w:p>
    <w:p w14:paraId="1DFCDA5E" w14:textId="362259B4" w:rsidR="003E714F" w:rsidRPr="0077195D" w:rsidRDefault="003E714F" w:rsidP="00E84349">
      <w:pPr>
        <w:numPr>
          <w:ilvl w:val="1"/>
          <w:numId w:val="10"/>
        </w:numPr>
        <w:spacing w:after="60"/>
        <w:ind w:left="709"/>
        <w:jc w:val="both"/>
        <w:rPr>
          <w:rFonts w:asciiTheme="majorHAnsi" w:eastAsiaTheme="minorEastAsia" w:hAnsiTheme="majorHAnsi" w:cstheme="majorHAnsi"/>
          <w:color w:val="000000"/>
          <w:sz w:val="20"/>
          <w:szCs w:val="20"/>
        </w:rPr>
      </w:pPr>
      <w:r w:rsidRPr="005C4008">
        <w:rPr>
          <w:rFonts w:asciiTheme="majorHAnsi" w:eastAsia="Calibri" w:hAnsiTheme="majorHAnsi" w:cstheme="majorHAnsi"/>
          <w:color w:val="000000"/>
          <w:sz w:val="20"/>
          <w:szCs w:val="20"/>
        </w:rPr>
        <w:t xml:space="preserve">La gestion des identités particulières </w:t>
      </w:r>
      <w:r w:rsidR="007B6F5E">
        <w:rPr>
          <w:rFonts w:asciiTheme="majorHAnsi" w:eastAsia="Calibri" w:hAnsiTheme="majorHAnsi" w:cstheme="majorHAnsi"/>
          <w:color w:val="000000"/>
          <w:sz w:val="20"/>
          <w:szCs w:val="20"/>
        </w:rPr>
        <w:t>comme l’</w:t>
      </w:r>
      <w:r w:rsidRPr="005C4008">
        <w:rPr>
          <w:rFonts w:asciiTheme="majorHAnsi" w:eastAsia="Calibri" w:hAnsiTheme="majorHAnsi" w:cstheme="majorHAnsi"/>
          <w:color w:val="000000"/>
          <w:sz w:val="20"/>
          <w:szCs w:val="20"/>
        </w:rPr>
        <w:t xml:space="preserve">anonymat </w:t>
      </w:r>
      <w:r w:rsidRPr="0077195D">
        <w:rPr>
          <w:rFonts w:asciiTheme="majorHAnsi" w:eastAsia="Calibri" w:hAnsiTheme="majorHAnsi" w:cstheme="majorHAnsi"/>
          <w:color w:val="000000"/>
          <w:sz w:val="20"/>
          <w:szCs w:val="20"/>
        </w:rPr>
        <w:t>(</w:t>
      </w:r>
      <w:r w:rsidR="0086542B" w:rsidRPr="0077195D">
        <w:rPr>
          <w:rFonts w:asciiTheme="majorHAnsi" w:eastAsia="Calibri" w:hAnsiTheme="majorHAnsi" w:cstheme="majorHAnsi"/>
          <w:color w:val="000000"/>
          <w:sz w:val="20"/>
          <w:szCs w:val="20"/>
        </w:rPr>
        <w:t>c</w:t>
      </w:r>
      <w:r w:rsidRPr="0077195D">
        <w:rPr>
          <w:rFonts w:asciiTheme="majorHAnsi" w:eastAsia="Calibri" w:hAnsiTheme="majorHAnsi" w:cstheme="majorHAnsi"/>
          <w:color w:val="000000"/>
          <w:sz w:val="20"/>
          <w:szCs w:val="20"/>
        </w:rPr>
        <w:t>f. FIP 03</w:t>
      </w:r>
      <w:r w:rsidR="0086542B" w:rsidRPr="0077195D">
        <w:rPr>
          <w:rStyle w:val="Appelnotedebasdep"/>
          <w:rFonts w:asciiTheme="majorHAnsi" w:eastAsia="Calibri" w:hAnsiTheme="majorHAnsi" w:cstheme="majorHAnsi"/>
          <w:color w:val="000000"/>
          <w:sz w:val="20"/>
          <w:szCs w:val="20"/>
        </w:rPr>
        <w:footnoteReference w:id="15"/>
      </w:r>
      <w:r w:rsidRPr="0077195D">
        <w:rPr>
          <w:rFonts w:asciiTheme="majorHAnsi" w:eastAsia="Calibri" w:hAnsiTheme="majorHAnsi" w:cstheme="majorHAnsi"/>
          <w:color w:val="000000"/>
          <w:sz w:val="20"/>
          <w:szCs w:val="20"/>
        </w:rPr>
        <w:t xml:space="preserve"> et FIP 04</w:t>
      </w:r>
      <w:r w:rsidR="0086542B" w:rsidRPr="0077195D">
        <w:rPr>
          <w:rStyle w:val="Appelnotedebasdep"/>
          <w:rFonts w:asciiTheme="majorHAnsi" w:eastAsia="Calibri" w:hAnsiTheme="majorHAnsi" w:cstheme="majorHAnsi"/>
          <w:color w:val="000000"/>
          <w:sz w:val="20"/>
          <w:szCs w:val="20"/>
        </w:rPr>
        <w:footnoteReference w:id="16"/>
      </w:r>
      <w:r w:rsidRPr="0077195D">
        <w:rPr>
          <w:rFonts w:asciiTheme="majorHAnsi" w:eastAsia="Calibri" w:hAnsiTheme="majorHAnsi" w:cstheme="majorHAnsi"/>
          <w:color w:val="000000"/>
          <w:sz w:val="20"/>
          <w:szCs w:val="20"/>
        </w:rPr>
        <w:t>)</w:t>
      </w:r>
      <w:r w:rsidR="0052468E" w:rsidRPr="0077195D">
        <w:rPr>
          <w:rFonts w:asciiTheme="majorHAnsi" w:eastAsia="Calibri" w:hAnsiTheme="majorHAnsi" w:cstheme="majorHAnsi"/>
          <w:color w:val="000000"/>
          <w:sz w:val="20"/>
          <w:szCs w:val="20"/>
        </w:rPr>
        <w:t> ;</w:t>
      </w:r>
    </w:p>
    <w:p w14:paraId="0852096A" w14:textId="23564CD9" w:rsidR="003E714F" w:rsidRPr="0077195D" w:rsidRDefault="003E714F" w:rsidP="00E84349">
      <w:pPr>
        <w:numPr>
          <w:ilvl w:val="1"/>
          <w:numId w:val="10"/>
        </w:numPr>
        <w:spacing w:after="60"/>
        <w:ind w:left="709"/>
        <w:jc w:val="both"/>
        <w:rPr>
          <w:rFonts w:asciiTheme="majorHAnsi" w:hAnsiTheme="majorHAnsi" w:cstheme="majorHAnsi"/>
          <w:color w:val="000000"/>
          <w:sz w:val="20"/>
          <w:szCs w:val="20"/>
        </w:rPr>
      </w:pPr>
      <w:r w:rsidRPr="0077195D">
        <w:rPr>
          <w:rFonts w:asciiTheme="majorHAnsi" w:eastAsia="Calibri" w:hAnsiTheme="majorHAnsi" w:cstheme="majorHAnsi"/>
          <w:color w:val="000000"/>
          <w:sz w:val="20"/>
          <w:szCs w:val="20"/>
        </w:rPr>
        <w:t>La gestion des erreurs dans la base identité (doublons, collisions, …)</w:t>
      </w:r>
      <w:r w:rsidR="0052468E" w:rsidRPr="0077195D">
        <w:rPr>
          <w:rFonts w:asciiTheme="majorHAnsi" w:eastAsia="Calibri" w:hAnsiTheme="majorHAnsi" w:cstheme="majorHAnsi"/>
          <w:color w:val="000000"/>
          <w:sz w:val="20"/>
          <w:szCs w:val="20"/>
        </w:rPr>
        <w:t> ;</w:t>
      </w:r>
    </w:p>
    <w:p w14:paraId="4E3FE300" w14:textId="445BCAF2" w:rsidR="003E714F" w:rsidRPr="0077195D" w:rsidRDefault="003E714F" w:rsidP="00E84349">
      <w:pPr>
        <w:numPr>
          <w:ilvl w:val="1"/>
          <w:numId w:val="10"/>
        </w:numPr>
        <w:spacing w:after="60"/>
        <w:ind w:left="709"/>
        <w:jc w:val="both"/>
        <w:rPr>
          <w:rFonts w:asciiTheme="majorHAnsi" w:eastAsiaTheme="minorEastAsia" w:hAnsiTheme="majorHAnsi" w:cstheme="majorHAnsi"/>
          <w:color w:val="000000"/>
          <w:sz w:val="20"/>
          <w:szCs w:val="20"/>
        </w:rPr>
      </w:pPr>
      <w:r w:rsidRPr="0077195D">
        <w:rPr>
          <w:rFonts w:asciiTheme="majorHAnsi" w:eastAsia="Calibri" w:hAnsiTheme="majorHAnsi" w:cstheme="majorHAnsi"/>
          <w:color w:val="000000"/>
          <w:sz w:val="20"/>
          <w:szCs w:val="20"/>
        </w:rPr>
        <w:t>La suspicion d’utilisation frauduleuse d’une identité (</w:t>
      </w:r>
      <w:r w:rsidR="00813225" w:rsidRPr="0077195D">
        <w:rPr>
          <w:rFonts w:asciiTheme="majorHAnsi" w:eastAsia="Calibri" w:hAnsiTheme="majorHAnsi" w:cstheme="majorHAnsi"/>
          <w:color w:val="000000"/>
          <w:sz w:val="20"/>
          <w:szCs w:val="20"/>
        </w:rPr>
        <w:t>c</w:t>
      </w:r>
      <w:r w:rsidRPr="0077195D">
        <w:rPr>
          <w:rFonts w:asciiTheme="majorHAnsi" w:eastAsia="Calibri" w:hAnsiTheme="majorHAnsi" w:cstheme="majorHAnsi"/>
          <w:color w:val="000000"/>
          <w:sz w:val="20"/>
          <w:szCs w:val="20"/>
        </w:rPr>
        <w:t>f. FIP 05</w:t>
      </w:r>
      <w:r w:rsidR="00950B0C" w:rsidRPr="0077195D">
        <w:rPr>
          <w:rStyle w:val="Appelnotedebasdep"/>
          <w:rFonts w:asciiTheme="majorHAnsi" w:eastAsia="Calibri" w:hAnsiTheme="majorHAnsi" w:cstheme="majorHAnsi"/>
          <w:color w:val="000000"/>
          <w:sz w:val="20"/>
          <w:szCs w:val="20"/>
        </w:rPr>
        <w:footnoteReference w:id="17"/>
      </w:r>
      <w:r w:rsidRPr="0077195D">
        <w:rPr>
          <w:rFonts w:asciiTheme="majorHAnsi" w:eastAsia="Calibri" w:hAnsiTheme="majorHAnsi" w:cstheme="majorHAnsi"/>
          <w:color w:val="000000"/>
          <w:sz w:val="20"/>
          <w:szCs w:val="20"/>
        </w:rPr>
        <w:t>)</w:t>
      </w:r>
      <w:r w:rsidR="0052468E" w:rsidRPr="0077195D">
        <w:rPr>
          <w:rFonts w:asciiTheme="majorHAnsi" w:eastAsia="Calibri" w:hAnsiTheme="majorHAnsi" w:cstheme="majorHAnsi"/>
          <w:color w:val="000000"/>
          <w:sz w:val="20"/>
          <w:szCs w:val="20"/>
        </w:rPr>
        <w:t> ;</w:t>
      </w:r>
    </w:p>
    <w:p w14:paraId="03F45963" w14:textId="4C495F7A" w:rsidR="003E714F" w:rsidRPr="0077195D" w:rsidRDefault="003E714F" w:rsidP="00E84349">
      <w:pPr>
        <w:numPr>
          <w:ilvl w:val="1"/>
          <w:numId w:val="10"/>
        </w:numPr>
        <w:spacing w:after="60"/>
        <w:ind w:left="709"/>
        <w:jc w:val="both"/>
        <w:rPr>
          <w:rFonts w:asciiTheme="majorHAnsi" w:eastAsiaTheme="minorEastAsia" w:hAnsiTheme="majorHAnsi" w:cstheme="majorHAnsi"/>
          <w:color w:val="000000"/>
          <w:sz w:val="20"/>
          <w:szCs w:val="20"/>
        </w:rPr>
      </w:pPr>
      <w:r w:rsidRPr="0077195D">
        <w:rPr>
          <w:rFonts w:asciiTheme="majorHAnsi" w:eastAsia="Calibri" w:hAnsiTheme="majorHAnsi" w:cstheme="majorHAnsi"/>
          <w:color w:val="000000"/>
          <w:sz w:val="20"/>
          <w:szCs w:val="20"/>
        </w:rPr>
        <w:t>La discordance entre l’identité locale et l’INS (</w:t>
      </w:r>
      <w:r w:rsidR="00813225" w:rsidRPr="0077195D">
        <w:rPr>
          <w:rFonts w:asciiTheme="majorHAnsi" w:eastAsia="Calibri" w:hAnsiTheme="majorHAnsi" w:cstheme="majorHAnsi"/>
          <w:color w:val="000000"/>
          <w:sz w:val="20"/>
          <w:szCs w:val="20"/>
        </w:rPr>
        <w:t>c</w:t>
      </w:r>
      <w:r w:rsidRPr="0077195D">
        <w:rPr>
          <w:rFonts w:asciiTheme="majorHAnsi" w:eastAsia="Calibri" w:hAnsiTheme="majorHAnsi" w:cstheme="majorHAnsi"/>
          <w:color w:val="000000"/>
          <w:sz w:val="20"/>
          <w:szCs w:val="20"/>
        </w:rPr>
        <w:t>f. FIP 07</w:t>
      </w:r>
      <w:r w:rsidR="006C4021" w:rsidRPr="0077195D">
        <w:rPr>
          <w:rStyle w:val="Appelnotedebasdep"/>
          <w:rFonts w:asciiTheme="majorHAnsi" w:eastAsia="Calibri" w:hAnsiTheme="majorHAnsi" w:cstheme="majorHAnsi"/>
          <w:color w:val="000000"/>
          <w:sz w:val="20"/>
          <w:szCs w:val="20"/>
        </w:rPr>
        <w:footnoteReference w:id="18"/>
      </w:r>
      <w:r w:rsidRPr="0077195D">
        <w:rPr>
          <w:rFonts w:asciiTheme="majorHAnsi" w:eastAsia="Calibri" w:hAnsiTheme="majorHAnsi" w:cstheme="majorHAnsi"/>
          <w:color w:val="000000"/>
          <w:sz w:val="20"/>
          <w:szCs w:val="20"/>
        </w:rPr>
        <w:t>)</w:t>
      </w:r>
      <w:r w:rsidR="0052468E" w:rsidRPr="0077195D">
        <w:rPr>
          <w:rFonts w:asciiTheme="majorHAnsi" w:eastAsia="Calibri" w:hAnsiTheme="majorHAnsi" w:cstheme="majorHAnsi"/>
          <w:color w:val="000000"/>
          <w:sz w:val="20"/>
          <w:szCs w:val="20"/>
        </w:rPr>
        <w:t>.</w:t>
      </w:r>
    </w:p>
    <w:p w14:paraId="5015CB09" w14:textId="77777777" w:rsidR="003E714F" w:rsidRPr="005C4008" w:rsidRDefault="003E714F" w:rsidP="003E714F">
      <w:pPr>
        <w:spacing w:after="120"/>
        <w:ind w:left="1080"/>
        <w:contextualSpacing/>
        <w:jc w:val="both"/>
        <w:rPr>
          <w:rFonts w:asciiTheme="majorHAnsi" w:eastAsiaTheme="minorEastAsia" w:hAnsiTheme="majorHAnsi" w:cstheme="majorHAnsi"/>
          <w:color w:val="000000"/>
          <w:sz w:val="20"/>
          <w:szCs w:val="20"/>
        </w:rPr>
      </w:pPr>
    </w:p>
    <w:tbl>
      <w:tblPr>
        <w:tblStyle w:val="Grilledutableau"/>
        <w:tblW w:w="0" w:type="auto"/>
        <w:tblLook w:val="04A0" w:firstRow="1" w:lastRow="0" w:firstColumn="1" w:lastColumn="0" w:noHBand="0" w:noVBand="1"/>
      </w:tblPr>
      <w:tblGrid>
        <w:gridCol w:w="9062"/>
      </w:tblGrid>
      <w:tr w:rsidR="003E714F" w:rsidRPr="005C4008" w14:paraId="4A32ECEF" w14:textId="77777777" w:rsidTr="00AC49F6">
        <w:tc>
          <w:tcPr>
            <w:tcW w:w="9062" w:type="dxa"/>
          </w:tcPr>
          <w:p w14:paraId="764B7EE9" w14:textId="4C9E6D05" w:rsidR="003E714F" w:rsidRPr="0052468E" w:rsidRDefault="003E714F" w:rsidP="003E714F">
            <w:pPr>
              <w:spacing w:after="120"/>
              <w:jc w:val="both"/>
              <w:rPr>
                <w:rFonts w:asciiTheme="majorHAnsi" w:eastAsiaTheme="minorEastAsia" w:hAnsiTheme="majorHAnsi" w:cstheme="majorHAnsi"/>
                <w:b/>
                <w:bCs/>
                <w:color w:val="C00000"/>
                <w:sz w:val="20"/>
                <w:szCs w:val="20"/>
              </w:rPr>
            </w:pPr>
            <w:r w:rsidRPr="0052468E">
              <w:rPr>
                <w:rFonts w:asciiTheme="majorHAnsi" w:eastAsiaTheme="minorEastAsia" w:hAnsiTheme="majorHAnsi" w:cstheme="majorHAnsi"/>
                <w:b/>
                <w:bCs/>
                <w:color w:val="C00000"/>
                <w:sz w:val="20"/>
                <w:szCs w:val="20"/>
              </w:rPr>
              <w:t>Synthèse de la fiche pratique FIP 06</w:t>
            </w:r>
            <w:r w:rsidR="0028705D">
              <w:rPr>
                <w:rFonts w:asciiTheme="majorHAnsi" w:eastAsiaTheme="minorEastAsia" w:hAnsiTheme="majorHAnsi" w:cstheme="majorHAnsi"/>
                <w:b/>
                <w:bCs/>
                <w:color w:val="C00000"/>
                <w:sz w:val="20"/>
                <w:szCs w:val="20"/>
              </w:rPr>
              <w:t xml:space="preserve"> - </w:t>
            </w:r>
            <w:r w:rsidR="0028705D" w:rsidRPr="0028705D">
              <w:rPr>
                <w:rFonts w:asciiTheme="majorHAnsi" w:eastAsiaTheme="minorEastAsia" w:hAnsiTheme="majorHAnsi" w:cstheme="majorHAnsi"/>
                <w:b/>
                <w:bCs/>
                <w:color w:val="C00000"/>
                <w:sz w:val="20"/>
                <w:szCs w:val="20"/>
              </w:rPr>
              <w:t>Gestion des copies de pièces d’identité dans le système d’information</w:t>
            </w:r>
            <w:r w:rsidR="0028705D">
              <w:rPr>
                <w:rFonts w:asciiTheme="majorHAnsi" w:eastAsiaTheme="minorEastAsia" w:hAnsiTheme="majorHAnsi" w:cstheme="majorHAnsi"/>
                <w:b/>
                <w:bCs/>
                <w:color w:val="C00000"/>
                <w:sz w:val="20"/>
                <w:szCs w:val="20"/>
              </w:rPr>
              <w:t xml:space="preserve">, </w:t>
            </w:r>
            <w:r w:rsidRPr="0052468E">
              <w:rPr>
                <w:rFonts w:asciiTheme="majorHAnsi" w:eastAsiaTheme="minorEastAsia" w:hAnsiTheme="majorHAnsi" w:cstheme="majorHAnsi"/>
                <w:b/>
                <w:bCs/>
                <w:color w:val="C00000"/>
                <w:sz w:val="20"/>
                <w:szCs w:val="20"/>
              </w:rPr>
              <w:t xml:space="preserve">publiée par le réseau des </w:t>
            </w:r>
            <w:r w:rsidR="0052468E">
              <w:rPr>
                <w:rFonts w:asciiTheme="majorHAnsi" w:eastAsiaTheme="minorEastAsia" w:hAnsiTheme="majorHAnsi" w:cstheme="majorHAnsi"/>
                <w:b/>
                <w:bCs/>
                <w:color w:val="C00000"/>
                <w:sz w:val="20"/>
                <w:szCs w:val="20"/>
              </w:rPr>
              <w:t>R</w:t>
            </w:r>
            <w:r w:rsidRPr="0052468E">
              <w:rPr>
                <w:rFonts w:asciiTheme="majorHAnsi" w:eastAsiaTheme="minorEastAsia" w:hAnsiTheme="majorHAnsi" w:cstheme="majorHAnsi"/>
                <w:b/>
                <w:bCs/>
                <w:color w:val="C00000"/>
                <w:sz w:val="20"/>
                <w:szCs w:val="20"/>
              </w:rPr>
              <w:t>éférents régionaux en identitovigilance (3RIV)</w:t>
            </w:r>
          </w:p>
          <w:p w14:paraId="4950B771" w14:textId="74C93EDE" w:rsidR="003E714F" w:rsidRPr="005C4008" w:rsidRDefault="003E714F" w:rsidP="003E714F">
            <w:pPr>
              <w:spacing w:after="120"/>
              <w:jc w:val="both"/>
              <w:rPr>
                <w:rFonts w:asciiTheme="majorHAnsi" w:eastAsiaTheme="minorEastAsia" w:hAnsiTheme="majorHAnsi" w:cstheme="majorHAnsi"/>
                <w:color w:val="000000"/>
                <w:sz w:val="20"/>
                <w:szCs w:val="20"/>
              </w:rPr>
            </w:pPr>
            <w:r w:rsidRPr="005C4008">
              <w:rPr>
                <w:rFonts w:asciiTheme="majorHAnsi" w:eastAsiaTheme="minorEastAsia" w:hAnsiTheme="majorHAnsi" w:cstheme="majorHAnsi"/>
                <w:color w:val="000000"/>
                <w:sz w:val="20"/>
                <w:szCs w:val="20"/>
              </w:rPr>
              <w:t>La conservation des copies des pièces et saisie des numéros</w:t>
            </w:r>
            <w:r w:rsidR="0028705D">
              <w:rPr>
                <w:rFonts w:asciiTheme="majorHAnsi" w:eastAsiaTheme="minorEastAsia" w:hAnsiTheme="majorHAnsi" w:cstheme="majorHAnsi"/>
                <w:color w:val="000000"/>
                <w:sz w:val="20"/>
                <w:szCs w:val="20"/>
              </w:rPr>
              <w:t>.</w:t>
            </w:r>
          </w:p>
          <w:p w14:paraId="389A3B33" w14:textId="5BEBA20E" w:rsidR="003E714F" w:rsidRPr="005C4008" w:rsidRDefault="003E714F" w:rsidP="003E714F">
            <w:pPr>
              <w:spacing w:after="120"/>
              <w:jc w:val="both"/>
              <w:rPr>
                <w:rFonts w:asciiTheme="majorHAnsi" w:eastAsiaTheme="minorEastAsia" w:hAnsiTheme="majorHAnsi" w:cstheme="majorHAnsi"/>
                <w:color w:val="000000"/>
                <w:sz w:val="20"/>
                <w:szCs w:val="20"/>
              </w:rPr>
            </w:pPr>
            <w:r w:rsidRPr="005C4008">
              <w:rPr>
                <w:rFonts w:asciiTheme="majorHAnsi" w:eastAsiaTheme="minorEastAsia" w:hAnsiTheme="majorHAnsi" w:cstheme="majorHAnsi"/>
                <w:color w:val="000000"/>
                <w:sz w:val="20"/>
                <w:szCs w:val="20"/>
              </w:rPr>
              <w:t xml:space="preserve">La </w:t>
            </w:r>
            <w:r w:rsidR="00277F16" w:rsidRPr="00277F16">
              <w:rPr>
                <w:rFonts w:asciiTheme="majorHAnsi" w:eastAsiaTheme="minorEastAsia" w:hAnsiTheme="majorHAnsi" w:cstheme="majorHAnsi"/>
                <w:color w:val="000000"/>
                <w:sz w:val="20"/>
                <w:szCs w:val="20"/>
              </w:rPr>
              <w:t xml:space="preserve">Commission Nationale de l'Informatique et des Libertés </w:t>
            </w:r>
            <w:r w:rsidR="00277F16">
              <w:rPr>
                <w:rFonts w:asciiTheme="majorHAnsi" w:eastAsiaTheme="minorEastAsia" w:hAnsiTheme="majorHAnsi" w:cstheme="majorHAnsi"/>
                <w:color w:val="000000"/>
                <w:sz w:val="20"/>
                <w:szCs w:val="20"/>
              </w:rPr>
              <w:t>(</w:t>
            </w:r>
            <w:r w:rsidRPr="005C4008">
              <w:rPr>
                <w:rFonts w:asciiTheme="majorHAnsi" w:eastAsiaTheme="minorEastAsia" w:hAnsiTheme="majorHAnsi" w:cstheme="majorHAnsi"/>
                <w:color w:val="000000"/>
                <w:sz w:val="20"/>
                <w:szCs w:val="20"/>
              </w:rPr>
              <w:t>CNIL</w:t>
            </w:r>
            <w:r w:rsidR="00277F16">
              <w:rPr>
                <w:rFonts w:asciiTheme="majorHAnsi" w:eastAsiaTheme="minorEastAsia" w:hAnsiTheme="majorHAnsi" w:cstheme="majorHAnsi"/>
                <w:color w:val="000000"/>
                <w:sz w:val="20"/>
                <w:szCs w:val="20"/>
              </w:rPr>
              <w:t>)</w:t>
            </w:r>
            <w:r w:rsidRPr="005C4008">
              <w:rPr>
                <w:rFonts w:asciiTheme="majorHAnsi" w:eastAsiaTheme="minorEastAsia" w:hAnsiTheme="majorHAnsi" w:cstheme="majorHAnsi"/>
                <w:color w:val="000000"/>
                <w:sz w:val="20"/>
                <w:szCs w:val="20"/>
              </w:rPr>
              <w:t xml:space="preserve"> a compris les enjeux de sécurité liés à la vérification d’une identité qui peut parfois être nécessaire à distance de la venue d’un usager. </w:t>
            </w:r>
          </w:p>
          <w:p w14:paraId="0FDDE281" w14:textId="77777777" w:rsidR="003E714F" w:rsidRPr="005C4008" w:rsidRDefault="003E714F" w:rsidP="003E714F">
            <w:pPr>
              <w:spacing w:after="120"/>
              <w:jc w:val="both"/>
              <w:rPr>
                <w:rFonts w:asciiTheme="majorHAnsi" w:eastAsiaTheme="minorEastAsia" w:hAnsiTheme="majorHAnsi" w:cstheme="majorHAnsi"/>
                <w:color w:val="000000"/>
                <w:sz w:val="20"/>
                <w:szCs w:val="20"/>
              </w:rPr>
            </w:pPr>
            <w:r w:rsidRPr="005C4008">
              <w:rPr>
                <w:rFonts w:asciiTheme="majorHAnsi" w:eastAsiaTheme="minorEastAsia" w:hAnsiTheme="majorHAnsi" w:cstheme="majorHAnsi"/>
                <w:color w:val="000000"/>
                <w:sz w:val="20"/>
                <w:szCs w:val="20"/>
              </w:rPr>
              <w:t xml:space="preserve">Après une saisine de la direction interministérielle du numérique en santé (N° 20017187), elle a rendu un avis, en date du 5 novembre 2020 (non publié à ce jour), autorisant les établissements à conserver durant 5 ans après la dernière venue de l’usager une copie d’une pièce d’identité. </w:t>
            </w:r>
          </w:p>
          <w:p w14:paraId="4E473392" w14:textId="77777777" w:rsidR="003E714F" w:rsidRPr="005C4008" w:rsidRDefault="003E714F" w:rsidP="003E714F">
            <w:pPr>
              <w:spacing w:after="120"/>
              <w:jc w:val="both"/>
              <w:rPr>
                <w:rFonts w:asciiTheme="majorHAnsi" w:eastAsiaTheme="minorEastAsia" w:hAnsiTheme="majorHAnsi" w:cstheme="majorHAnsi"/>
                <w:color w:val="000000"/>
                <w:sz w:val="20"/>
                <w:szCs w:val="20"/>
              </w:rPr>
            </w:pPr>
            <w:r w:rsidRPr="005C4008">
              <w:rPr>
                <w:rFonts w:asciiTheme="majorHAnsi" w:eastAsiaTheme="minorEastAsia" w:hAnsiTheme="majorHAnsi" w:cstheme="majorHAnsi"/>
                <w:color w:val="000000"/>
                <w:sz w:val="20"/>
                <w:szCs w:val="20"/>
              </w:rPr>
              <w:t xml:space="preserve">Dans cet avis, la CNIL précise que : </w:t>
            </w:r>
          </w:p>
          <w:p w14:paraId="1C925789" w14:textId="77777777" w:rsidR="003E714F" w:rsidRPr="0028705D" w:rsidRDefault="003E714F" w:rsidP="00E84349">
            <w:pPr>
              <w:pStyle w:val="Paragraphedeliste"/>
              <w:numPr>
                <w:ilvl w:val="0"/>
                <w:numId w:val="8"/>
              </w:numPr>
              <w:spacing w:after="60"/>
              <w:ind w:left="447" w:hanging="357"/>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L’usager doit être informé de cette conservation et de ses objectifs ;</w:t>
            </w:r>
          </w:p>
          <w:p w14:paraId="3534E109" w14:textId="77777777" w:rsidR="003E714F" w:rsidRPr="0028705D" w:rsidRDefault="003E714F" w:rsidP="00E84349">
            <w:pPr>
              <w:pStyle w:val="Paragraphedeliste"/>
              <w:numPr>
                <w:ilvl w:val="0"/>
                <w:numId w:val="8"/>
              </w:numPr>
              <w:spacing w:after="60"/>
              <w:ind w:left="447" w:hanging="357"/>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Les informations sur la nature de la pièce peuvent être enregistrées, à l’exception du numéro du titre d’identité ;</w:t>
            </w:r>
          </w:p>
          <w:p w14:paraId="48A9EDEF" w14:textId="77777777" w:rsidR="003E714F" w:rsidRPr="0028705D" w:rsidRDefault="003E714F" w:rsidP="00E84349">
            <w:pPr>
              <w:pStyle w:val="Paragraphedeliste"/>
              <w:numPr>
                <w:ilvl w:val="0"/>
                <w:numId w:val="8"/>
              </w:numPr>
              <w:spacing w:after="60"/>
              <w:ind w:left="447" w:hanging="357"/>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 xml:space="preserve">Les copies de pièces d’identité doivent être conservées dans des conditions assurant un cadre protecteur pour les droits et les libertés des personnes ; elles comprennent : </w:t>
            </w:r>
          </w:p>
          <w:p w14:paraId="3A19D798" w14:textId="77777777" w:rsidR="003E714F" w:rsidRPr="0028705D" w:rsidRDefault="003E714F" w:rsidP="00E84349">
            <w:pPr>
              <w:pStyle w:val="Paragraphedeliste"/>
              <w:numPr>
                <w:ilvl w:val="1"/>
                <w:numId w:val="8"/>
              </w:numPr>
              <w:spacing w:after="60"/>
              <w:ind w:hanging="279"/>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Le chiffrement des pièces d’identité,</w:t>
            </w:r>
          </w:p>
          <w:p w14:paraId="1AF4FFE8" w14:textId="77777777" w:rsidR="000B204A" w:rsidRDefault="003E714F" w:rsidP="00E84349">
            <w:pPr>
              <w:pStyle w:val="Paragraphedeliste"/>
              <w:numPr>
                <w:ilvl w:val="1"/>
                <w:numId w:val="8"/>
              </w:numPr>
              <w:spacing w:after="60"/>
              <w:ind w:hanging="279"/>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La limitation de l’accès à cette copie aux professionnels spécifiquement habilités en charge du traitement des anomalies liées à l’identité,</w:t>
            </w:r>
          </w:p>
          <w:p w14:paraId="5C83B644" w14:textId="0FC6DA9A" w:rsidR="003E714F" w:rsidRPr="000B204A" w:rsidRDefault="003E714F" w:rsidP="00E84349">
            <w:pPr>
              <w:pStyle w:val="Paragraphedeliste"/>
              <w:numPr>
                <w:ilvl w:val="1"/>
                <w:numId w:val="8"/>
              </w:numPr>
              <w:spacing w:after="60"/>
              <w:ind w:hanging="279"/>
              <w:contextualSpacing w:val="0"/>
              <w:jc w:val="both"/>
              <w:rPr>
                <w:rFonts w:asciiTheme="majorHAnsi" w:eastAsiaTheme="minorEastAsia" w:hAnsiTheme="majorHAnsi" w:cstheme="majorHAnsi"/>
                <w:color w:val="000000"/>
                <w:sz w:val="20"/>
                <w:szCs w:val="20"/>
              </w:rPr>
            </w:pPr>
            <w:r w:rsidRPr="000B204A">
              <w:rPr>
                <w:rFonts w:asciiTheme="majorHAnsi" w:eastAsiaTheme="minorEastAsia" w:hAnsiTheme="majorHAnsi" w:cstheme="majorHAnsi"/>
                <w:color w:val="000000"/>
                <w:sz w:val="20"/>
                <w:szCs w:val="20"/>
              </w:rPr>
              <w:t>La traçabilité et l’historisation des consultations</w:t>
            </w:r>
            <w:r w:rsidR="00E76801">
              <w:rPr>
                <w:rFonts w:asciiTheme="majorHAnsi" w:eastAsiaTheme="minorEastAsia" w:hAnsiTheme="majorHAnsi" w:cstheme="majorHAnsi"/>
                <w:color w:val="000000"/>
                <w:sz w:val="20"/>
                <w:szCs w:val="20"/>
              </w:rPr>
              <w:t> ;</w:t>
            </w:r>
          </w:p>
          <w:p w14:paraId="43F433DB" w14:textId="77777777" w:rsidR="003E714F" w:rsidRPr="0028705D" w:rsidRDefault="003E714F" w:rsidP="00E84349">
            <w:pPr>
              <w:pStyle w:val="Paragraphedeliste"/>
              <w:numPr>
                <w:ilvl w:val="0"/>
                <w:numId w:val="8"/>
              </w:numPr>
              <w:spacing w:after="60"/>
              <w:ind w:left="447" w:hanging="357"/>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Les établissements doivent disposer d’une procédure garantissant la destruction des copies numériques et papier au-delà du délai de 5 ans après la dernière venue de l’usager ;</w:t>
            </w:r>
          </w:p>
          <w:p w14:paraId="57E3D3B2" w14:textId="77777777" w:rsidR="0028705D" w:rsidRDefault="003E714F" w:rsidP="00E84349">
            <w:pPr>
              <w:pStyle w:val="Paragraphedeliste"/>
              <w:numPr>
                <w:ilvl w:val="0"/>
                <w:numId w:val="8"/>
              </w:numPr>
              <w:spacing w:after="60"/>
              <w:ind w:left="447" w:hanging="357"/>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Les pièces d’identité échangées entre cellules d’identitovigilance locales territoriales ou régionales doivent l’être en utilisant des dispositifs sécurisés ;</w:t>
            </w:r>
          </w:p>
          <w:p w14:paraId="74B4767F" w14:textId="3877682A" w:rsidR="003E714F" w:rsidRPr="0028705D" w:rsidRDefault="003E714F" w:rsidP="00E84349">
            <w:pPr>
              <w:pStyle w:val="Paragraphedeliste"/>
              <w:numPr>
                <w:ilvl w:val="0"/>
                <w:numId w:val="8"/>
              </w:numPr>
              <w:spacing w:after="60"/>
              <w:ind w:left="447" w:hanging="357"/>
              <w:contextualSpacing w:val="0"/>
              <w:jc w:val="both"/>
              <w:rPr>
                <w:rFonts w:asciiTheme="majorHAnsi" w:eastAsiaTheme="minorEastAsia" w:hAnsiTheme="majorHAnsi" w:cstheme="majorHAnsi"/>
                <w:color w:val="000000"/>
                <w:sz w:val="20"/>
                <w:szCs w:val="20"/>
              </w:rPr>
            </w:pPr>
            <w:r w:rsidRPr="0028705D">
              <w:rPr>
                <w:rFonts w:asciiTheme="majorHAnsi" w:eastAsiaTheme="minorEastAsia" w:hAnsiTheme="majorHAnsi" w:cstheme="majorHAnsi"/>
                <w:color w:val="000000"/>
                <w:sz w:val="20"/>
                <w:szCs w:val="20"/>
              </w:rPr>
              <w:t xml:space="preserve">Les critères permettant d’évaluer la justification de demandes de communication des pièces d’identité doivent être définies. </w:t>
            </w:r>
          </w:p>
        </w:tc>
      </w:tr>
    </w:tbl>
    <w:p w14:paraId="21F9E86F" w14:textId="2335B048" w:rsidR="003E714F" w:rsidRPr="00F15740" w:rsidRDefault="003E714F" w:rsidP="006A64BD">
      <w:pPr>
        <w:pStyle w:val="Titre1"/>
      </w:pPr>
      <w:bookmarkStart w:id="26" w:name="_Toc89358485"/>
      <w:bookmarkStart w:id="27" w:name="_Toc89779403"/>
      <w:r w:rsidRPr="003E714F">
        <w:lastRenderedPageBreak/>
        <w:t>Fiche pratique - Identification secondaire</w:t>
      </w:r>
      <w:bookmarkEnd w:id="26"/>
      <w:bookmarkEnd w:id="27"/>
    </w:p>
    <w:p w14:paraId="0B56AF09" w14:textId="1C5BA44E" w:rsidR="003E714F" w:rsidRPr="000B204A" w:rsidRDefault="003E714F" w:rsidP="003E714F">
      <w:pPr>
        <w:spacing w:after="120"/>
        <w:jc w:val="both"/>
        <w:rPr>
          <w:rFonts w:asciiTheme="majorHAnsi" w:eastAsia="Calibri" w:hAnsiTheme="majorHAnsi" w:cstheme="majorHAnsi"/>
          <w:sz w:val="20"/>
          <w:szCs w:val="20"/>
        </w:rPr>
      </w:pPr>
      <w:r w:rsidRPr="000B204A">
        <w:rPr>
          <w:rFonts w:asciiTheme="majorHAnsi" w:eastAsia="Calibri" w:hAnsiTheme="majorHAnsi" w:cstheme="majorHAnsi"/>
          <w:sz w:val="20"/>
          <w:szCs w:val="20"/>
        </w:rPr>
        <w:t>L’identification secondaire est à mettre en œuvre par toutes les personnes appelées à accompagner ou soigner l’usager, après que son identité numérique a été définie. Elle a pour objet de garantir que les prestations sont délivrées au bon usager et que les informations sont enregistrées dans le bon dossier. Elle consiste à intégrer des barrières de sécurité, dans les pratiques quotidiennes, afin de s’assurer que l’identité numérique enregistrée sur les documents et outils utilisés pour la prise en charge de l’usager (écran D</w:t>
      </w:r>
      <w:r w:rsidR="00277F16">
        <w:rPr>
          <w:rFonts w:asciiTheme="majorHAnsi" w:eastAsia="Calibri" w:hAnsiTheme="majorHAnsi" w:cstheme="majorHAnsi"/>
          <w:sz w:val="20"/>
          <w:szCs w:val="20"/>
        </w:rPr>
        <w:t xml:space="preserve">ossier </w:t>
      </w:r>
      <w:r w:rsidRPr="000B204A">
        <w:rPr>
          <w:rFonts w:asciiTheme="majorHAnsi" w:eastAsia="Calibri" w:hAnsiTheme="majorHAnsi" w:cstheme="majorHAnsi"/>
          <w:sz w:val="20"/>
          <w:szCs w:val="20"/>
        </w:rPr>
        <w:t>U</w:t>
      </w:r>
      <w:r w:rsidR="00277F16">
        <w:rPr>
          <w:rFonts w:asciiTheme="majorHAnsi" w:eastAsia="Calibri" w:hAnsiTheme="majorHAnsi" w:cstheme="majorHAnsi"/>
          <w:sz w:val="20"/>
          <w:szCs w:val="20"/>
        </w:rPr>
        <w:t xml:space="preserve">sager </w:t>
      </w:r>
      <w:r w:rsidRPr="000B204A">
        <w:rPr>
          <w:rFonts w:asciiTheme="majorHAnsi" w:eastAsia="Calibri" w:hAnsiTheme="majorHAnsi" w:cstheme="majorHAnsi"/>
          <w:sz w:val="20"/>
          <w:szCs w:val="20"/>
        </w:rPr>
        <w:t>I</w:t>
      </w:r>
      <w:r w:rsidR="00277F16">
        <w:rPr>
          <w:rFonts w:asciiTheme="majorHAnsi" w:eastAsia="Calibri" w:hAnsiTheme="majorHAnsi" w:cstheme="majorHAnsi"/>
          <w:sz w:val="20"/>
          <w:szCs w:val="20"/>
        </w:rPr>
        <w:t>nformatisé (DUI)</w:t>
      </w:r>
      <w:r w:rsidRPr="000B204A">
        <w:rPr>
          <w:rFonts w:asciiTheme="majorHAnsi" w:eastAsia="Calibri" w:hAnsiTheme="majorHAnsi" w:cstheme="majorHAnsi"/>
          <w:sz w:val="20"/>
          <w:szCs w:val="20"/>
        </w:rPr>
        <w:t>, prescription, étiquette d’identification, pilulier, plateau repas, etc.) correspondent à l’identité physique de l’individu.</w:t>
      </w:r>
    </w:p>
    <w:p w14:paraId="1785B567" w14:textId="77777777" w:rsidR="003E714F" w:rsidRPr="005A12DD" w:rsidRDefault="003E714F" w:rsidP="0042747F">
      <w:pPr>
        <w:pStyle w:val="Titre2"/>
      </w:pPr>
      <w:bookmarkStart w:id="28" w:name="_Toc89358486"/>
      <w:bookmarkStart w:id="29" w:name="_Toc89779404"/>
      <w:r w:rsidRPr="003E714F">
        <w:t>Pourquoi est-ce nécessaire ?</w:t>
      </w:r>
      <w:bookmarkEnd w:id="28"/>
      <w:bookmarkEnd w:id="29"/>
      <w:r w:rsidRPr="003E714F">
        <w:t xml:space="preserve"> </w:t>
      </w:r>
    </w:p>
    <w:p w14:paraId="7F8CEEAE" w14:textId="77777777" w:rsidR="003E714F" w:rsidRPr="000B204A" w:rsidRDefault="003E714F" w:rsidP="003E714F">
      <w:pPr>
        <w:spacing w:after="120"/>
        <w:jc w:val="both"/>
        <w:rPr>
          <w:rFonts w:asciiTheme="majorHAnsi" w:eastAsia="Calibri" w:hAnsiTheme="majorHAnsi" w:cstheme="majorHAnsi"/>
          <w:sz w:val="20"/>
          <w:szCs w:val="20"/>
        </w:rPr>
      </w:pPr>
      <w:r w:rsidRPr="000B204A">
        <w:rPr>
          <w:rFonts w:asciiTheme="majorHAnsi" w:eastAsia="Calibri" w:hAnsiTheme="majorHAnsi" w:cstheme="majorHAnsi"/>
          <w:sz w:val="20"/>
          <w:szCs w:val="20"/>
        </w:rPr>
        <w:t>Les erreurs d’identification secondaire sont à l’origine des événements indésirables les plus fréquents : interversion des traitements entre deux usagers, renseignement des données d’un usager dans le dossier d’un autre ouvert dans le DUI, envoi à un professionnel d’un document qui n’est pas celui attendu…</w:t>
      </w:r>
    </w:p>
    <w:p w14:paraId="5CAD873D" w14:textId="27B64F2B" w:rsidR="003E714F" w:rsidRPr="000B204A" w:rsidRDefault="003E714F" w:rsidP="003E714F">
      <w:pPr>
        <w:spacing w:after="12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Les problématiques d’identification secondaire sont majoritairement liées à la méconnaissance des usagers par les professionnels : intérimaire, vacataire, étudiant, nouveau salarié…</w:t>
      </w:r>
    </w:p>
    <w:p w14:paraId="082A1D15" w14:textId="77777777" w:rsidR="003E714F" w:rsidRPr="000B204A" w:rsidRDefault="003E714F" w:rsidP="00B44C02">
      <w:pPr>
        <w:spacing w:after="6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 xml:space="preserve">Les erreurs peuvent également être liées à : </w:t>
      </w:r>
    </w:p>
    <w:p w14:paraId="52AA7403" w14:textId="116A8DF4" w:rsidR="003E714F" w:rsidRPr="000B204A" w:rsidRDefault="008D6526" w:rsidP="00E84349">
      <w:pPr>
        <w:numPr>
          <w:ilvl w:val="0"/>
          <w:numId w:val="7"/>
        </w:numPr>
        <w:spacing w:after="60"/>
        <w:ind w:hanging="357"/>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U</w:t>
      </w:r>
      <w:r w:rsidR="003E714F" w:rsidRPr="000B204A">
        <w:rPr>
          <w:rFonts w:asciiTheme="majorHAnsi" w:eastAsia="Calibri" w:hAnsiTheme="majorHAnsi" w:cstheme="majorHAnsi"/>
          <w:color w:val="000000"/>
          <w:sz w:val="20"/>
          <w:szCs w:val="20"/>
        </w:rPr>
        <w:t>n défaut d’attention (routine, interruption de tâche, …)</w:t>
      </w:r>
      <w:r>
        <w:rPr>
          <w:rFonts w:asciiTheme="majorHAnsi" w:eastAsia="Calibri" w:hAnsiTheme="majorHAnsi" w:cstheme="majorHAnsi"/>
          <w:color w:val="000000"/>
          <w:sz w:val="20"/>
          <w:szCs w:val="20"/>
        </w:rPr>
        <w:t> ;</w:t>
      </w:r>
    </w:p>
    <w:p w14:paraId="70317892" w14:textId="4F329F22" w:rsidR="003E714F" w:rsidRPr="000B204A" w:rsidRDefault="008D6526" w:rsidP="00E84349">
      <w:pPr>
        <w:numPr>
          <w:ilvl w:val="0"/>
          <w:numId w:val="7"/>
        </w:numPr>
        <w:spacing w:after="60"/>
        <w:ind w:hanging="357"/>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L</w:t>
      </w:r>
      <w:r w:rsidR="003E714F" w:rsidRPr="000B204A">
        <w:rPr>
          <w:rFonts w:asciiTheme="majorHAnsi" w:eastAsia="Calibri" w:hAnsiTheme="majorHAnsi" w:cstheme="majorHAnsi"/>
          <w:color w:val="000000"/>
          <w:sz w:val="20"/>
          <w:szCs w:val="20"/>
        </w:rPr>
        <w:t>a méconnaissance des règles de sécurité</w:t>
      </w:r>
      <w:r>
        <w:rPr>
          <w:rFonts w:asciiTheme="majorHAnsi" w:eastAsia="Calibri" w:hAnsiTheme="majorHAnsi" w:cstheme="majorHAnsi"/>
          <w:color w:val="000000"/>
          <w:sz w:val="20"/>
          <w:szCs w:val="20"/>
        </w:rPr>
        <w:t> ;</w:t>
      </w:r>
    </w:p>
    <w:p w14:paraId="44A61E97" w14:textId="11B2DE71" w:rsidR="003E714F" w:rsidRPr="00B44C02" w:rsidRDefault="008D6526" w:rsidP="00E84349">
      <w:pPr>
        <w:numPr>
          <w:ilvl w:val="0"/>
          <w:numId w:val="7"/>
        </w:numPr>
        <w:spacing w:after="60"/>
        <w:ind w:hanging="357"/>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D</w:t>
      </w:r>
      <w:r w:rsidR="003E714F" w:rsidRPr="000B204A">
        <w:rPr>
          <w:rFonts w:asciiTheme="majorHAnsi" w:eastAsia="Calibri" w:hAnsiTheme="majorHAnsi" w:cstheme="majorHAnsi"/>
          <w:color w:val="000000"/>
          <w:sz w:val="20"/>
          <w:szCs w:val="20"/>
        </w:rPr>
        <w:t>es pratiques de communication associées à un lieu de vie (par exemple : l’utilisation d’un surnom non officiel, d’un signe pour un usager malentendant, …)</w:t>
      </w:r>
      <w:r>
        <w:rPr>
          <w:rFonts w:asciiTheme="majorHAnsi" w:eastAsia="Calibri" w:hAnsiTheme="majorHAnsi" w:cstheme="majorHAnsi"/>
          <w:color w:val="000000"/>
          <w:sz w:val="20"/>
          <w:szCs w:val="20"/>
        </w:rPr>
        <w:t>.</w:t>
      </w:r>
    </w:p>
    <w:p w14:paraId="33F054EF" w14:textId="77777777" w:rsidR="003E714F" w:rsidRPr="005A12DD" w:rsidRDefault="003E714F" w:rsidP="0042747F">
      <w:pPr>
        <w:pStyle w:val="Titre2"/>
      </w:pPr>
      <w:bookmarkStart w:id="30" w:name="_Toc89358487"/>
      <w:bookmarkStart w:id="31" w:name="_Toc89779405"/>
      <w:r w:rsidRPr="003E714F">
        <w:t>Les bonnes pratiques à mettre en œuvre</w:t>
      </w:r>
      <w:bookmarkEnd w:id="30"/>
      <w:bookmarkEnd w:id="31"/>
    </w:p>
    <w:p w14:paraId="1292F1CD" w14:textId="34CBF91D" w:rsidR="003E714F" w:rsidRPr="000B204A" w:rsidRDefault="003E714F" w:rsidP="00B44C02">
      <w:pPr>
        <w:spacing w:after="12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 xml:space="preserve">Les bonnes pratiques d’identification secondaire sont basées sur un certain nombre de principes qui doivent être appliqués en routine. La vérification de l’identité de l’usager pris en charge doit être réalisée selon la capacité de celui-ci à participer à son identification et selon la connaissance de l’usager par le professionnel. </w:t>
      </w:r>
    </w:p>
    <w:p w14:paraId="2A52FF3E" w14:textId="77777777" w:rsidR="003E714F" w:rsidRPr="000B204A" w:rsidRDefault="003E714F" w:rsidP="003E714F">
      <w:pPr>
        <w:spacing w:after="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 xml:space="preserve">Au regard de la diversité des établissements, des modes de prise en charge et du public accueilli, il n’est pas possible de faire des recommandations standards pour l’identification secondaire. Les équipes doivent analyser les cas d’usage pour adapter les pratiques et sécuriser l’identification. </w:t>
      </w:r>
    </w:p>
    <w:p w14:paraId="4D16C916" w14:textId="77777777" w:rsidR="003E714F" w:rsidRPr="000B204A" w:rsidRDefault="003E714F" w:rsidP="003E714F">
      <w:pPr>
        <w:spacing w:after="0"/>
        <w:jc w:val="both"/>
        <w:rPr>
          <w:rFonts w:asciiTheme="majorHAnsi" w:eastAsia="Calibri" w:hAnsiTheme="majorHAnsi" w:cstheme="majorHAnsi"/>
          <w:color w:val="000000"/>
          <w:sz w:val="20"/>
          <w:szCs w:val="20"/>
        </w:rPr>
      </w:pPr>
    </w:p>
    <w:p w14:paraId="7E2D297B" w14:textId="77777777" w:rsidR="003E714F" w:rsidRPr="000B204A" w:rsidRDefault="003E714F" w:rsidP="00D6258D">
      <w:pPr>
        <w:spacing w:after="6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Le personnel doit s’interroger sur l’identité de l’usager en mobilisant les mécanismes possibles :</w:t>
      </w:r>
    </w:p>
    <w:p w14:paraId="259D4161" w14:textId="77777777" w:rsidR="003E714F" w:rsidRPr="000B204A" w:rsidRDefault="003E714F" w:rsidP="00E84349">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Photographie</w:t>
      </w:r>
      <w:r w:rsidRPr="000B204A">
        <w:rPr>
          <w:rFonts w:asciiTheme="majorHAnsi" w:eastAsia="Calibri" w:hAnsiTheme="majorHAnsi" w:cstheme="majorHAnsi"/>
          <w:color w:val="000000"/>
          <w:sz w:val="20"/>
          <w:szCs w:val="20"/>
          <w:vertAlign w:val="superscript"/>
        </w:rPr>
        <w:footnoteReference w:id="19"/>
      </w:r>
      <w:r w:rsidRPr="000B204A">
        <w:rPr>
          <w:rFonts w:asciiTheme="majorHAnsi" w:eastAsia="Calibri" w:hAnsiTheme="majorHAnsi" w:cstheme="majorHAnsi"/>
          <w:color w:val="000000"/>
          <w:sz w:val="20"/>
          <w:szCs w:val="20"/>
        </w:rPr>
        <w:t xml:space="preserve"> (par exemple : sur le pilulier, la porte de chambre, trombinoscope, …)</w:t>
      </w:r>
    </w:p>
    <w:p w14:paraId="1CE1FD15" w14:textId="77777777" w:rsidR="003E714F" w:rsidRPr="000B204A" w:rsidRDefault="003E714F" w:rsidP="00E84349">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Questions ouvertes (nom de naissance, premier prénom de naissance, date de naissance)</w:t>
      </w:r>
    </w:p>
    <w:p w14:paraId="24B6D61D" w14:textId="2554B967" w:rsidR="003E714F" w:rsidRDefault="003E714F" w:rsidP="00E84349">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Dispositifs physiques d’identification occasionnels ou permanents : badge d’identification, bracelet…</w:t>
      </w:r>
    </w:p>
    <w:p w14:paraId="7DF3A844" w14:textId="77777777" w:rsidR="004E4102" w:rsidRPr="000B204A" w:rsidRDefault="004E4102" w:rsidP="004E4102">
      <w:pPr>
        <w:spacing w:after="60"/>
        <w:ind w:left="720"/>
        <w:jc w:val="both"/>
        <w:rPr>
          <w:rFonts w:asciiTheme="majorHAnsi" w:eastAsia="Calibri" w:hAnsiTheme="majorHAnsi" w:cstheme="majorHAnsi"/>
          <w:color w:val="000000"/>
          <w:sz w:val="20"/>
          <w:szCs w:val="20"/>
        </w:rPr>
      </w:pP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3E714F" w:rsidRPr="000B204A" w14:paraId="6853C003" w14:textId="77777777" w:rsidTr="004E4102">
        <w:tc>
          <w:tcPr>
            <w:tcW w:w="9062" w:type="dxa"/>
          </w:tcPr>
          <w:p w14:paraId="733653E1" w14:textId="77777777" w:rsidR="003E714F" w:rsidRPr="004E4102" w:rsidRDefault="003E714F" w:rsidP="004E4102">
            <w:pPr>
              <w:spacing w:before="60" w:after="120"/>
              <w:jc w:val="both"/>
              <w:rPr>
                <w:rFonts w:asciiTheme="majorHAnsi" w:eastAsia="Calibri" w:hAnsiTheme="majorHAnsi" w:cstheme="majorHAnsi"/>
                <w:b/>
                <w:bCs/>
                <w:color w:val="C00000"/>
                <w:sz w:val="20"/>
                <w:szCs w:val="20"/>
              </w:rPr>
            </w:pPr>
            <w:r w:rsidRPr="004E4102">
              <w:rPr>
                <w:rFonts w:asciiTheme="majorHAnsi" w:eastAsia="Calibri" w:hAnsiTheme="majorHAnsi" w:cstheme="majorHAnsi"/>
                <w:b/>
                <w:bCs/>
                <w:color w:val="C00000"/>
                <w:sz w:val="20"/>
                <w:szCs w:val="20"/>
              </w:rPr>
              <w:t xml:space="preserve">Préconisations </w:t>
            </w:r>
          </w:p>
          <w:p w14:paraId="063CC445" w14:textId="2B110A5F" w:rsidR="003E714F" w:rsidRPr="000B204A" w:rsidRDefault="003E714F" w:rsidP="003E714F">
            <w:pPr>
              <w:spacing w:after="12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Ces mécanismes d’identification sont à adapter en fonction des capacités des usagers et des types d’établissement</w:t>
            </w:r>
            <w:r w:rsidR="0011060C">
              <w:rPr>
                <w:rFonts w:asciiTheme="majorHAnsi" w:eastAsia="Calibri" w:hAnsiTheme="majorHAnsi" w:cstheme="majorHAnsi"/>
                <w:color w:val="000000"/>
                <w:sz w:val="20"/>
                <w:szCs w:val="20"/>
              </w:rPr>
              <w:t>s</w:t>
            </w:r>
            <w:r w:rsidRPr="000B204A">
              <w:rPr>
                <w:rFonts w:asciiTheme="majorHAnsi" w:eastAsia="Calibri" w:hAnsiTheme="majorHAnsi" w:cstheme="majorHAnsi"/>
                <w:color w:val="000000"/>
                <w:sz w:val="20"/>
                <w:szCs w:val="20"/>
              </w:rPr>
              <w:t xml:space="preserve"> afin de garder un équilibre entre le confort de vie, le respect de la personne et les impératifs de sécurité. </w:t>
            </w:r>
          </w:p>
          <w:p w14:paraId="5D1E23E4" w14:textId="665CF940" w:rsidR="003E714F" w:rsidRPr="000B204A" w:rsidRDefault="003E714F" w:rsidP="003E714F">
            <w:pPr>
              <w:spacing w:after="12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Une réflexion éthique sur ce sujet peut être conduite avec l</w:t>
            </w:r>
            <w:r w:rsidR="0011060C">
              <w:rPr>
                <w:rFonts w:asciiTheme="majorHAnsi" w:eastAsia="Calibri" w:hAnsiTheme="majorHAnsi" w:cstheme="majorHAnsi"/>
                <w:color w:val="000000"/>
                <w:sz w:val="20"/>
                <w:szCs w:val="20"/>
              </w:rPr>
              <w:t xml:space="preserve">e conseil de la </w:t>
            </w:r>
            <w:r w:rsidRPr="000B204A">
              <w:rPr>
                <w:rFonts w:asciiTheme="majorHAnsi" w:eastAsia="Calibri" w:hAnsiTheme="majorHAnsi" w:cstheme="majorHAnsi"/>
                <w:color w:val="000000"/>
                <w:sz w:val="20"/>
                <w:szCs w:val="20"/>
              </w:rPr>
              <w:t xml:space="preserve">vie sociale (CVS). </w:t>
            </w:r>
          </w:p>
        </w:tc>
      </w:tr>
    </w:tbl>
    <w:p w14:paraId="6FFA194A" w14:textId="77777777" w:rsidR="003E714F" w:rsidRPr="000B204A" w:rsidRDefault="003E714F" w:rsidP="003E714F">
      <w:pPr>
        <w:spacing w:after="120"/>
        <w:jc w:val="both"/>
        <w:rPr>
          <w:rFonts w:asciiTheme="majorHAnsi" w:eastAsia="Calibri" w:hAnsiTheme="majorHAnsi" w:cstheme="majorHAnsi"/>
          <w:color w:val="000000"/>
          <w:sz w:val="20"/>
          <w:szCs w:val="20"/>
        </w:rPr>
      </w:pPr>
    </w:p>
    <w:p w14:paraId="68A922CB" w14:textId="77777777" w:rsidR="003E714F" w:rsidRPr="000B204A" w:rsidRDefault="003E714F" w:rsidP="00D6258D">
      <w:pPr>
        <w:keepNext/>
        <w:spacing w:after="120"/>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lastRenderedPageBreak/>
        <w:t>Autres recommandations :</w:t>
      </w:r>
    </w:p>
    <w:p w14:paraId="3BA8A9C7" w14:textId="40F513C3" w:rsidR="003E714F" w:rsidRPr="000B204A" w:rsidRDefault="003E714F" w:rsidP="00E84349">
      <w:pPr>
        <w:keepNext/>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La formation aux bonnes pratiques d’identification secondaires doit être régulièrement réalisée et évaluée</w:t>
      </w:r>
      <w:r w:rsidR="00D6258D">
        <w:rPr>
          <w:rFonts w:asciiTheme="majorHAnsi" w:eastAsia="Calibri" w:hAnsiTheme="majorHAnsi" w:cstheme="majorHAnsi"/>
          <w:color w:val="000000"/>
          <w:sz w:val="20"/>
          <w:szCs w:val="20"/>
        </w:rPr>
        <w:t> ;</w:t>
      </w:r>
    </w:p>
    <w:p w14:paraId="5085FD93" w14:textId="749780EA" w:rsidR="003E714F" w:rsidRPr="000B204A" w:rsidRDefault="003E714F" w:rsidP="00E84349">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Des actions particulières doivent être proposées au personnel non permanent afin de sécuriser l’identification secondaire (par exemple : livret d’accueil, tutorat, …)</w:t>
      </w:r>
      <w:r w:rsidR="00D6258D">
        <w:rPr>
          <w:rFonts w:asciiTheme="majorHAnsi" w:eastAsia="Calibri" w:hAnsiTheme="majorHAnsi" w:cstheme="majorHAnsi"/>
          <w:color w:val="000000"/>
          <w:sz w:val="20"/>
          <w:szCs w:val="20"/>
        </w:rPr>
        <w:t> ;</w:t>
      </w:r>
    </w:p>
    <w:p w14:paraId="3F5DD8C7" w14:textId="526981F3" w:rsidR="003E714F" w:rsidRPr="000B204A" w:rsidRDefault="003E714F" w:rsidP="00E84349">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Dans le cadre d’un transport exceptionnel et non accompagné, un dispositif physique d’identification doit être utilisé</w:t>
      </w:r>
      <w:r w:rsidR="00D6258D">
        <w:rPr>
          <w:rFonts w:asciiTheme="majorHAnsi" w:eastAsia="Calibri" w:hAnsiTheme="majorHAnsi" w:cstheme="majorHAnsi"/>
          <w:color w:val="000000"/>
          <w:sz w:val="20"/>
          <w:szCs w:val="20"/>
        </w:rPr>
        <w:t> ;</w:t>
      </w:r>
    </w:p>
    <w:p w14:paraId="0E52251C" w14:textId="23ADBA67" w:rsidR="003E714F" w:rsidRPr="000B204A" w:rsidRDefault="003E714F" w:rsidP="00E84349">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Les photographies</w:t>
      </w:r>
      <w:r w:rsidR="003445AC">
        <w:rPr>
          <w:rStyle w:val="Appelnotedebasdep"/>
          <w:rFonts w:asciiTheme="majorHAnsi" w:eastAsia="Calibri" w:hAnsiTheme="majorHAnsi" w:cstheme="majorHAnsi"/>
          <w:color w:val="000000"/>
          <w:sz w:val="20"/>
          <w:szCs w:val="20"/>
        </w:rPr>
        <w:footnoteReference w:id="20"/>
      </w:r>
      <w:r w:rsidRPr="000B204A">
        <w:rPr>
          <w:rFonts w:asciiTheme="majorHAnsi" w:eastAsia="Calibri" w:hAnsiTheme="majorHAnsi" w:cstheme="majorHAnsi"/>
          <w:color w:val="000000"/>
          <w:sz w:val="20"/>
          <w:szCs w:val="20"/>
        </w:rPr>
        <w:t xml:space="preserve"> doivent être renouvelées régulièrement autant pour les adultes que pour les enfants, tous les 6 mois par exemple</w:t>
      </w:r>
      <w:r w:rsidR="00D6258D">
        <w:rPr>
          <w:rFonts w:asciiTheme="majorHAnsi" w:eastAsia="Calibri" w:hAnsiTheme="majorHAnsi" w:cstheme="majorHAnsi"/>
          <w:color w:val="000000"/>
          <w:sz w:val="20"/>
          <w:szCs w:val="20"/>
        </w:rPr>
        <w:t> ;</w:t>
      </w:r>
    </w:p>
    <w:p w14:paraId="00665C59" w14:textId="0CF7B05B" w:rsidR="003E714F" w:rsidRPr="000B204A" w:rsidRDefault="003E714F" w:rsidP="00E84349">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 xml:space="preserve">Les photographies </w:t>
      </w:r>
      <w:r w:rsidR="00E84349">
        <w:rPr>
          <w:rFonts w:asciiTheme="majorHAnsi" w:eastAsia="Calibri" w:hAnsiTheme="majorHAnsi" w:cstheme="majorHAnsi"/>
          <w:color w:val="000000"/>
          <w:sz w:val="20"/>
          <w:szCs w:val="20"/>
        </w:rPr>
        <w:t xml:space="preserve">des usagers sont à </w:t>
      </w:r>
      <w:r w:rsidRPr="000B204A">
        <w:rPr>
          <w:rFonts w:asciiTheme="majorHAnsi" w:eastAsia="Calibri" w:hAnsiTheme="majorHAnsi" w:cstheme="majorHAnsi"/>
          <w:color w:val="000000"/>
          <w:sz w:val="20"/>
          <w:szCs w:val="20"/>
        </w:rPr>
        <w:t>intégr</w:t>
      </w:r>
      <w:r w:rsidR="00E84349">
        <w:rPr>
          <w:rFonts w:asciiTheme="majorHAnsi" w:eastAsia="Calibri" w:hAnsiTheme="majorHAnsi" w:cstheme="majorHAnsi"/>
          <w:color w:val="000000"/>
          <w:sz w:val="20"/>
          <w:szCs w:val="20"/>
        </w:rPr>
        <w:t>er</w:t>
      </w:r>
      <w:r w:rsidRPr="000B204A">
        <w:rPr>
          <w:rFonts w:asciiTheme="majorHAnsi" w:eastAsia="Calibri" w:hAnsiTheme="majorHAnsi" w:cstheme="majorHAnsi"/>
          <w:color w:val="000000"/>
          <w:sz w:val="20"/>
          <w:szCs w:val="20"/>
        </w:rPr>
        <w:t xml:space="preserve"> dans le DUI</w:t>
      </w:r>
      <w:r w:rsidR="00D6258D">
        <w:rPr>
          <w:rFonts w:asciiTheme="majorHAnsi" w:eastAsia="Calibri" w:hAnsiTheme="majorHAnsi" w:cstheme="majorHAnsi"/>
          <w:color w:val="000000"/>
          <w:sz w:val="20"/>
          <w:szCs w:val="20"/>
        </w:rPr>
        <w:t> ;</w:t>
      </w:r>
    </w:p>
    <w:p w14:paraId="79587AB6" w14:textId="4B8073E7" w:rsidR="003E714F" w:rsidRDefault="003E714F" w:rsidP="006A64BD">
      <w:pPr>
        <w:numPr>
          <w:ilvl w:val="0"/>
          <w:numId w:val="7"/>
        </w:numPr>
        <w:spacing w:after="60"/>
        <w:ind w:hanging="357"/>
        <w:jc w:val="both"/>
        <w:rPr>
          <w:rFonts w:asciiTheme="majorHAnsi" w:eastAsia="Calibri" w:hAnsiTheme="majorHAnsi" w:cstheme="majorHAnsi"/>
          <w:color w:val="000000"/>
          <w:sz w:val="20"/>
          <w:szCs w:val="20"/>
        </w:rPr>
      </w:pPr>
      <w:r w:rsidRPr="000B204A">
        <w:rPr>
          <w:rFonts w:asciiTheme="majorHAnsi" w:eastAsia="Calibri" w:hAnsiTheme="majorHAnsi" w:cstheme="majorHAnsi"/>
          <w:color w:val="000000"/>
          <w:sz w:val="20"/>
          <w:szCs w:val="20"/>
        </w:rPr>
        <w:t xml:space="preserve">L’identification secondaire doit être favorisée par un affichage adéquat de l’identité sur les différents écrans du DUI et sur les différents documents utilisés pour accompagner l’usager. </w:t>
      </w:r>
    </w:p>
    <w:p w14:paraId="72E4695A" w14:textId="77777777" w:rsidR="006A64BD" w:rsidRPr="006A64BD" w:rsidRDefault="006A64BD" w:rsidP="006A64BD">
      <w:pPr>
        <w:spacing w:after="60"/>
        <w:jc w:val="both"/>
        <w:rPr>
          <w:rFonts w:asciiTheme="majorHAnsi" w:eastAsia="Calibri" w:hAnsiTheme="majorHAnsi" w:cstheme="majorHAnsi"/>
          <w:color w:val="000000"/>
          <w:sz w:val="20"/>
          <w:szCs w:val="20"/>
        </w:rPr>
      </w:pPr>
    </w:p>
    <w:p w14:paraId="1B891EE2" w14:textId="77777777" w:rsidR="002B5DD5" w:rsidRDefault="002B5DD5">
      <w:pPr>
        <w:rPr>
          <w:b/>
          <w:bCs/>
          <w:color w:val="C00000"/>
          <w:sz w:val="28"/>
          <w:szCs w:val="32"/>
        </w:rPr>
      </w:pPr>
      <w:bookmarkStart w:id="32" w:name="_Toc89358488"/>
      <w:r>
        <w:br w:type="page"/>
      </w:r>
    </w:p>
    <w:p w14:paraId="1001C67A" w14:textId="790DA53D" w:rsidR="003E714F" w:rsidRPr="003E3250" w:rsidRDefault="00F15740" w:rsidP="006A64BD">
      <w:pPr>
        <w:pStyle w:val="Titre1"/>
      </w:pPr>
      <w:bookmarkStart w:id="33" w:name="_Toc89779406"/>
      <w:r>
        <w:lastRenderedPageBreak/>
        <w:t xml:space="preserve">Fiche pratique </w:t>
      </w:r>
      <w:r w:rsidR="006174CB">
        <w:t>–</w:t>
      </w:r>
      <w:r>
        <w:t xml:space="preserve"> </w:t>
      </w:r>
      <w:r w:rsidR="003E714F">
        <w:t>Pilotage</w:t>
      </w:r>
      <w:bookmarkEnd w:id="32"/>
      <w:r w:rsidR="006174CB">
        <w:t xml:space="preserve"> d</w:t>
      </w:r>
      <w:r w:rsidR="00277F16">
        <w:t>u déploiement de l’identitovigilance et d</w:t>
      </w:r>
      <w:r w:rsidR="006174CB">
        <w:t>e la démarche d’amélioration</w:t>
      </w:r>
      <w:bookmarkEnd w:id="33"/>
    </w:p>
    <w:p w14:paraId="28C9E5DF" w14:textId="77777777" w:rsidR="00105D58" w:rsidRPr="00105D58" w:rsidRDefault="00105D58" w:rsidP="00105D58">
      <w:bookmarkStart w:id="34" w:name="_Toc89358489"/>
    </w:p>
    <w:p w14:paraId="2F27E155" w14:textId="77777777" w:rsidR="003E714F" w:rsidRPr="005A12DD" w:rsidRDefault="003E714F" w:rsidP="0042747F">
      <w:pPr>
        <w:pStyle w:val="Titre2"/>
      </w:pPr>
      <w:bookmarkStart w:id="35" w:name="_Toc89779407"/>
      <w:r w:rsidRPr="005A12DD">
        <w:t>Sur quelles données s’appuyer ?</w:t>
      </w:r>
      <w:bookmarkEnd w:id="34"/>
      <w:bookmarkEnd w:id="35"/>
    </w:p>
    <w:p w14:paraId="59C20366" w14:textId="77777777" w:rsidR="004D699A" w:rsidRDefault="003E714F" w:rsidP="001F3078">
      <w:pPr>
        <w:spacing w:after="60"/>
        <w:jc w:val="both"/>
        <w:rPr>
          <w:rFonts w:asciiTheme="majorHAnsi" w:eastAsia="Calibri" w:hAnsiTheme="majorHAnsi" w:cstheme="majorHAnsi"/>
          <w:sz w:val="20"/>
          <w:szCs w:val="20"/>
        </w:rPr>
      </w:pPr>
      <w:r w:rsidRPr="00117A62">
        <w:rPr>
          <w:rFonts w:asciiTheme="majorHAnsi" w:eastAsia="Calibri" w:hAnsiTheme="majorHAnsi" w:cstheme="majorHAnsi"/>
          <w:sz w:val="20"/>
          <w:szCs w:val="20"/>
        </w:rPr>
        <w:t xml:space="preserve">Le </w:t>
      </w:r>
      <w:r w:rsidR="003E3250">
        <w:rPr>
          <w:rFonts w:asciiTheme="majorHAnsi" w:eastAsia="Calibri" w:hAnsiTheme="majorHAnsi" w:cstheme="majorHAnsi"/>
          <w:sz w:val="20"/>
          <w:szCs w:val="20"/>
        </w:rPr>
        <w:t>pilotage</w:t>
      </w:r>
      <w:r w:rsidRPr="00117A62">
        <w:rPr>
          <w:rFonts w:asciiTheme="majorHAnsi" w:eastAsia="Calibri" w:hAnsiTheme="majorHAnsi" w:cstheme="majorHAnsi"/>
          <w:sz w:val="20"/>
          <w:szCs w:val="20"/>
        </w:rPr>
        <w:t xml:space="preserve"> de la démarche d’amélioration continue des pratiques dans le domaine de l’identitovigilance nécessite de pouvoir s’appuyer sur des données objectives et mesurables. C’est le rôle des indicateurs. </w:t>
      </w:r>
    </w:p>
    <w:p w14:paraId="27FC3766" w14:textId="7F8CDB32" w:rsidR="003E714F" w:rsidRPr="00117A62" w:rsidRDefault="003E714F" w:rsidP="001F3078">
      <w:pPr>
        <w:spacing w:after="60"/>
        <w:jc w:val="both"/>
        <w:rPr>
          <w:rFonts w:asciiTheme="majorHAnsi" w:hAnsiTheme="majorHAnsi" w:cstheme="majorHAnsi"/>
          <w:sz w:val="20"/>
          <w:szCs w:val="20"/>
        </w:rPr>
      </w:pPr>
      <w:r w:rsidRPr="00117A62">
        <w:rPr>
          <w:rFonts w:asciiTheme="majorHAnsi" w:eastAsia="Calibri" w:hAnsiTheme="majorHAnsi" w:cstheme="majorHAnsi"/>
          <w:sz w:val="20"/>
          <w:szCs w:val="20"/>
        </w:rPr>
        <w:t>Habituellement exprimés sous forme d'un taux, ils permettent d'objectiver la situation avant et après la mise en œuvre d'une action. Instruments de pilotage et d’aide à la décision, l’indicateur isolé comme le tableau de bord des indicateurs peuvent aussi servir à :</w:t>
      </w:r>
    </w:p>
    <w:p w14:paraId="11E5FC67" w14:textId="5931E3E4" w:rsidR="003E714F" w:rsidRPr="001D4070" w:rsidRDefault="001D4070" w:rsidP="00E84349">
      <w:pPr>
        <w:numPr>
          <w:ilvl w:val="0"/>
          <w:numId w:val="7"/>
        </w:numPr>
        <w:spacing w:after="60"/>
        <w:ind w:hanging="357"/>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C</w:t>
      </w:r>
      <w:r w:rsidR="003E714F" w:rsidRPr="001D4070">
        <w:rPr>
          <w:rFonts w:asciiTheme="majorHAnsi" w:eastAsia="Calibri" w:hAnsiTheme="majorHAnsi" w:cstheme="majorHAnsi"/>
          <w:color w:val="000000"/>
          <w:sz w:val="20"/>
          <w:szCs w:val="20"/>
        </w:rPr>
        <w:t>ommuniquer les résultats obtenus (rapport d'activité) ;</w:t>
      </w:r>
    </w:p>
    <w:p w14:paraId="3F10C5AC" w14:textId="21446DB8" w:rsidR="003E714F" w:rsidRPr="001D4070" w:rsidRDefault="001D4070" w:rsidP="002249C9">
      <w:pPr>
        <w:numPr>
          <w:ilvl w:val="0"/>
          <w:numId w:val="7"/>
        </w:numPr>
        <w:spacing w:after="120"/>
        <w:ind w:left="363" w:hanging="357"/>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F</w:t>
      </w:r>
      <w:r w:rsidR="003E714F" w:rsidRPr="001D4070">
        <w:rPr>
          <w:rFonts w:asciiTheme="majorHAnsi" w:eastAsia="Calibri" w:hAnsiTheme="majorHAnsi" w:cstheme="majorHAnsi"/>
          <w:color w:val="000000"/>
          <w:sz w:val="20"/>
          <w:szCs w:val="20"/>
        </w:rPr>
        <w:t>aciliter la comparaison des résultats avec ceux, de nature identique, déclarés par d'autres organisations comparables (parangonnage).</w:t>
      </w:r>
    </w:p>
    <w:p w14:paraId="68CFAB4B" w14:textId="77777777" w:rsidR="004701E0" w:rsidRPr="001D4070" w:rsidRDefault="004701E0" w:rsidP="004701E0">
      <w:pPr>
        <w:spacing w:after="120"/>
        <w:ind w:left="363"/>
        <w:jc w:val="both"/>
        <w:rPr>
          <w:rFonts w:asciiTheme="majorHAnsi" w:eastAsia="Calibri" w:hAnsiTheme="majorHAnsi" w:cstheme="majorHAnsi"/>
          <w:color w:val="000000"/>
          <w:sz w:val="20"/>
          <w:szCs w:val="20"/>
        </w:rPr>
      </w:pPr>
    </w:p>
    <w:p w14:paraId="1485AE70" w14:textId="77777777" w:rsidR="003E714F" w:rsidRPr="00117A62" w:rsidRDefault="003E714F" w:rsidP="001F3078">
      <w:pPr>
        <w:spacing w:after="60"/>
        <w:jc w:val="both"/>
        <w:rPr>
          <w:rFonts w:asciiTheme="majorHAnsi" w:eastAsia="Calibri" w:hAnsiTheme="majorHAnsi" w:cstheme="majorHAnsi"/>
          <w:sz w:val="20"/>
          <w:szCs w:val="20"/>
        </w:rPr>
      </w:pPr>
      <w:r w:rsidRPr="00117A62">
        <w:rPr>
          <w:rFonts w:asciiTheme="majorHAnsi" w:eastAsia="Calibri" w:hAnsiTheme="majorHAnsi" w:cstheme="majorHAnsi"/>
          <w:sz w:val="20"/>
          <w:szCs w:val="20"/>
        </w:rPr>
        <w:t>On peut définir un indicateur pour évaluer différentes situations comme :</w:t>
      </w:r>
    </w:p>
    <w:p w14:paraId="6781CBB6" w14:textId="163A4F5F" w:rsidR="003E714F" w:rsidRPr="00117A62" w:rsidRDefault="001D4070" w:rsidP="00E84349">
      <w:pPr>
        <w:numPr>
          <w:ilvl w:val="0"/>
          <w:numId w:val="7"/>
        </w:numPr>
        <w:spacing w:after="60"/>
        <w:ind w:hanging="357"/>
        <w:jc w:val="both"/>
        <w:rPr>
          <w:rFonts w:asciiTheme="majorHAnsi" w:eastAsiaTheme="minorEastAsia" w:hAnsiTheme="majorHAnsi" w:cstheme="majorHAnsi"/>
          <w:sz w:val="20"/>
          <w:szCs w:val="20"/>
        </w:rPr>
      </w:pPr>
      <w:r>
        <w:rPr>
          <w:rFonts w:asciiTheme="majorHAnsi" w:eastAsia="Calibri" w:hAnsiTheme="majorHAnsi" w:cstheme="majorHAnsi"/>
          <w:sz w:val="20"/>
          <w:szCs w:val="20"/>
        </w:rPr>
        <w:t>L</w:t>
      </w:r>
      <w:r w:rsidR="003E714F" w:rsidRPr="00117A62">
        <w:rPr>
          <w:rFonts w:asciiTheme="majorHAnsi" w:eastAsia="Calibri" w:hAnsiTheme="majorHAnsi" w:cstheme="majorHAnsi"/>
          <w:sz w:val="20"/>
          <w:szCs w:val="20"/>
        </w:rPr>
        <w:t xml:space="preserve">a cohérence des moyens (exemple : </w:t>
      </w:r>
      <w:r w:rsidR="003E714F" w:rsidRPr="00117A62">
        <w:rPr>
          <w:rFonts w:asciiTheme="majorHAnsi" w:eastAsia="Calibri" w:hAnsiTheme="majorHAnsi" w:cstheme="majorHAnsi"/>
          <w:i/>
          <w:iCs/>
          <w:sz w:val="20"/>
          <w:szCs w:val="20"/>
        </w:rPr>
        <w:t>taux d’applications de santé utilisées dans la structure en capacité de gérer l’I</w:t>
      </w:r>
      <w:r w:rsidR="00C6410C">
        <w:rPr>
          <w:rFonts w:asciiTheme="majorHAnsi" w:eastAsia="Calibri" w:hAnsiTheme="majorHAnsi" w:cstheme="majorHAnsi"/>
          <w:i/>
          <w:iCs/>
          <w:sz w:val="20"/>
          <w:szCs w:val="20"/>
        </w:rPr>
        <w:t xml:space="preserve">dentité </w:t>
      </w:r>
      <w:r w:rsidR="003E714F" w:rsidRPr="00117A62">
        <w:rPr>
          <w:rFonts w:asciiTheme="majorHAnsi" w:eastAsia="Calibri" w:hAnsiTheme="majorHAnsi" w:cstheme="majorHAnsi"/>
          <w:i/>
          <w:iCs/>
          <w:sz w:val="20"/>
          <w:szCs w:val="20"/>
        </w:rPr>
        <w:t>N</w:t>
      </w:r>
      <w:r w:rsidR="00A05A10">
        <w:rPr>
          <w:rFonts w:asciiTheme="majorHAnsi" w:eastAsia="Calibri" w:hAnsiTheme="majorHAnsi" w:cstheme="majorHAnsi"/>
          <w:i/>
          <w:iCs/>
          <w:sz w:val="20"/>
          <w:szCs w:val="20"/>
        </w:rPr>
        <w:t xml:space="preserve">ationale de </w:t>
      </w:r>
      <w:r w:rsidR="003E714F" w:rsidRPr="00117A62">
        <w:rPr>
          <w:rFonts w:asciiTheme="majorHAnsi" w:eastAsia="Calibri" w:hAnsiTheme="majorHAnsi" w:cstheme="majorHAnsi"/>
          <w:i/>
          <w:iCs/>
          <w:sz w:val="20"/>
          <w:szCs w:val="20"/>
        </w:rPr>
        <w:t>S</w:t>
      </w:r>
      <w:r w:rsidR="00A05A10">
        <w:rPr>
          <w:rFonts w:asciiTheme="majorHAnsi" w:eastAsia="Calibri" w:hAnsiTheme="majorHAnsi" w:cstheme="majorHAnsi"/>
          <w:i/>
          <w:iCs/>
          <w:sz w:val="20"/>
          <w:szCs w:val="20"/>
        </w:rPr>
        <w:t>anté (INS)</w:t>
      </w:r>
      <w:r w:rsidR="003E714F" w:rsidRPr="00117A62">
        <w:rPr>
          <w:rFonts w:asciiTheme="majorHAnsi" w:eastAsia="Calibri" w:hAnsiTheme="majorHAnsi" w:cstheme="majorHAnsi"/>
          <w:sz w:val="20"/>
          <w:szCs w:val="20"/>
        </w:rPr>
        <w:t>) ;</w:t>
      </w:r>
    </w:p>
    <w:p w14:paraId="79710654" w14:textId="7A7FE866" w:rsidR="003E714F" w:rsidRPr="00117A62" w:rsidRDefault="001D4070" w:rsidP="00E84349">
      <w:pPr>
        <w:numPr>
          <w:ilvl w:val="0"/>
          <w:numId w:val="7"/>
        </w:numPr>
        <w:spacing w:after="60"/>
        <w:ind w:hanging="357"/>
        <w:jc w:val="both"/>
        <w:rPr>
          <w:rFonts w:asciiTheme="majorHAnsi" w:eastAsiaTheme="minorEastAsia" w:hAnsiTheme="majorHAnsi" w:cstheme="majorHAnsi"/>
          <w:sz w:val="20"/>
          <w:szCs w:val="20"/>
        </w:rPr>
      </w:pPr>
      <w:r>
        <w:rPr>
          <w:rFonts w:asciiTheme="majorHAnsi" w:eastAsia="Calibri" w:hAnsiTheme="majorHAnsi" w:cstheme="majorHAnsi"/>
          <w:sz w:val="20"/>
          <w:szCs w:val="20"/>
        </w:rPr>
        <w:t>L</w:t>
      </w:r>
      <w:r w:rsidR="003E714F" w:rsidRPr="00117A62">
        <w:rPr>
          <w:rFonts w:asciiTheme="majorHAnsi" w:eastAsia="Calibri" w:hAnsiTheme="majorHAnsi" w:cstheme="majorHAnsi"/>
          <w:sz w:val="20"/>
          <w:szCs w:val="20"/>
        </w:rPr>
        <w:t xml:space="preserve">'efficacité et la conformité d'un processus (exemple : </w:t>
      </w:r>
      <w:r w:rsidR="003E714F" w:rsidRPr="00117A62">
        <w:rPr>
          <w:rFonts w:asciiTheme="majorHAnsi" w:eastAsia="Calibri" w:hAnsiTheme="majorHAnsi" w:cstheme="majorHAnsi"/>
          <w:i/>
          <w:iCs/>
          <w:sz w:val="20"/>
          <w:szCs w:val="20"/>
        </w:rPr>
        <w:t>taux de doublons générés par chacun des services assurant l'accueil des usagers</w:t>
      </w:r>
      <w:r w:rsidR="003E714F" w:rsidRPr="00117A62">
        <w:rPr>
          <w:rFonts w:asciiTheme="majorHAnsi" w:eastAsia="Calibri" w:hAnsiTheme="majorHAnsi" w:cstheme="majorHAnsi"/>
          <w:sz w:val="20"/>
          <w:szCs w:val="20"/>
        </w:rPr>
        <w:t>) ;</w:t>
      </w:r>
    </w:p>
    <w:p w14:paraId="000CBAC2" w14:textId="78A0BA38" w:rsidR="003E714F" w:rsidRPr="00117A62" w:rsidRDefault="00991D2D" w:rsidP="002249C9">
      <w:pPr>
        <w:numPr>
          <w:ilvl w:val="0"/>
          <w:numId w:val="7"/>
        </w:numPr>
        <w:spacing w:after="120"/>
        <w:ind w:left="363" w:hanging="357"/>
        <w:jc w:val="both"/>
        <w:rPr>
          <w:rFonts w:asciiTheme="majorHAnsi" w:eastAsiaTheme="minorEastAsia" w:hAnsiTheme="majorHAnsi" w:cstheme="majorHAnsi"/>
          <w:sz w:val="20"/>
          <w:szCs w:val="20"/>
        </w:rPr>
      </w:pPr>
      <w:r>
        <w:rPr>
          <w:rFonts w:asciiTheme="majorHAnsi" w:eastAsia="Calibri" w:hAnsiTheme="majorHAnsi" w:cstheme="majorHAnsi"/>
          <w:color w:val="000000"/>
          <w:sz w:val="20"/>
          <w:szCs w:val="20"/>
        </w:rPr>
        <w:t>L</w:t>
      </w:r>
      <w:r w:rsidR="003E714F" w:rsidRPr="001D4070">
        <w:rPr>
          <w:rFonts w:asciiTheme="majorHAnsi" w:eastAsia="Calibri" w:hAnsiTheme="majorHAnsi" w:cstheme="majorHAnsi"/>
          <w:color w:val="000000"/>
          <w:sz w:val="20"/>
          <w:szCs w:val="20"/>
        </w:rPr>
        <w:t>es</w:t>
      </w:r>
      <w:r w:rsidR="003E714F" w:rsidRPr="00117A62">
        <w:rPr>
          <w:rFonts w:asciiTheme="majorHAnsi" w:eastAsia="Calibri" w:hAnsiTheme="majorHAnsi" w:cstheme="majorHAnsi"/>
          <w:sz w:val="20"/>
          <w:szCs w:val="20"/>
        </w:rPr>
        <w:t xml:space="preserve"> résultats d'actions d'amélioration (exemple : </w:t>
      </w:r>
      <w:r w:rsidR="003E714F" w:rsidRPr="00117A62">
        <w:rPr>
          <w:rFonts w:asciiTheme="majorHAnsi" w:eastAsia="Calibri" w:hAnsiTheme="majorHAnsi" w:cstheme="majorHAnsi"/>
          <w:i/>
          <w:iCs/>
          <w:sz w:val="20"/>
          <w:szCs w:val="20"/>
        </w:rPr>
        <w:t>taux de professionnels de la structure ayant bénéficié d'une formation à l’identitovigilance depuis moins de 3 ans</w:t>
      </w:r>
      <w:r w:rsidR="003E714F" w:rsidRPr="00117A62">
        <w:rPr>
          <w:rFonts w:asciiTheme="majorHAnsi" w:eastAsia="Calibri" w:hAnsiTheme="majorHAnsi" w:cstheme="majorHAnsi"/>
          <w:sz w:val="20"/>
          <w:szCs w:val="20"/>
        </w:rPr>
        <w:t>).</w:t>
      </w:r>
    </w:p>
    <w:p w14:paraId="3CB0F960" w14:textId="77777777" w:rsidR="00A07D0A" w:rsidRPr="00117A62" w:rsidRDefault="00A07D0A" w:rsidP="00A07D0A">
      <w:pPr>
        <w:spacing w:after="120"/>
        <w:ind w:left="363"/>
        <w:jc w:val="both"/>
        <w:rPr>
          <w:rFonts w:asciiTheme="majorHAnsi" w:eastAsiaTheme="minorEastAsia" w:hAnsiTheme="majorHAnsi" w:cstheme="majorHAnsi"/>
          <w:sz w:val="20"/>
          <w:szCs w:val="20"/>
        </w:rPr>
      </w:pPr>
    </w:p>
    <w:p w14:paraId="036549DF" w14:textId="77777777" w:rsidR="003E714F" w:rsidRPr="00117A62" w:rsidRDefault="003E714F" w:rsidP="001F3078">
      <w:pPr>
        <w:spacing w:after="60"/>
        <w:jc w:val="both"/>
        <w:rPr>
          <w:rFonts w:asciiTheme="majorHAnsi" w:hAnsiTheme="majorHAnsi" w:cstheme="majorHAnsi"/>
          <w:sz w:val="20"/>
          <w:szCs w:val="20"/>
        </w:rPr>
      </w:pPr>
      <w:r w:rsidRPr="00117A62">
        <w:rPr>
          <w:rFonts w:asciiTheme="majorHAnsi" w:eastAsia="Calibri" w:hAnsiTheme="majorHAnsi" w:cstheme="majorHAnsi"/>
          <w:sz w:val="20"/>
          <w:szCs w:val="20"/>
        </w:rPr>
        <w:t>La mise en place d'un indicateur nécessite de respecter plusieurs critères afin de s’assurer qu’il reflètera bien les résultats de ce qu'il est censé mesurer (</w:t>
      </w:r>
      <w:r w:rsidRPr="00117A62">
        <w:rPr>
          <w:rFonts w:asciiTheme="majorHAnsi" w:eastAsia="Calibri" w:hAnsiTheme="majorHAnsi" w:cstheme="majorHAnsi"/>
          <w:i/>
          <w:iCs/>
          <w:sz w:val="20"/>
          <w:szCs w:val="20"/>
        </w:rPr>
        <w:t>spécificité</w:t>
      </w:r>
      <w:r w:rsidRPr="00117A62">
        <w:rPr>
          <w:rFonts w:asciiTheme="majorHAnsi" w:eastAsia="Calibri" w:hAnsiTheme="majorHAnsi" w:cstheme="majorHAnsi"/>
          <w:sz w:val="20"/>
          <w:szCs w:val="20"/>
        </w:rPr>
        <w:t>) mais pas davantage (</w:t>
      </w:r>
      <w:r w:rsidRPr="00117A62">
        <w:rPr>
          <w:rFonts w:asciiTheme="majorHAnsi" w:eastAsia="Calibri" w:hAnsiTheme="majorHAnsi" w:cstheme="majorHAnsi"/>
          <w:i/>
          <w:iCs/>
          <w:sz w:val="20"/>
          <w:szCs w:val="20"/>
        </w:rPr>
        <w:t>biais</w:t>
      </w:r>
      <w:r w:rsidRPr="00117A62">
        <w:rPr>
          <w:rFonts w:asciiTheme="majorHAnsi" w:eastAsia="Calibri" w:hAnsiTheme="majorHAnsi" w:cstheme="majorHAnsi"/>
          <w:sz w:val="20"/>
          <w:szCs w:val="20"/>
        </w:rPr>
        <w:t xml:space="preserve">). Il est idéalement présenté sous la forme d’une </w:t>
      </w:r>
      <w:r w:rsidRPr="00117A62">
        <w:rPr>
          <w:rFonts w:asciiTheme="majorHAnsi" w:eastAsia="Calibri" w:hAnsiTheme="majorHAnsi" w:cstheme="majorHAnsi"/>
          <w:i/>
          <w:iCs/>
          <w:sz w:val="20"/>
          <w:szCs w:val="20"/>
        </w:rPr>
        <w:t>fiche descriptive</w:t>
      </w:r>
      <w:r w:rsidRPr="00117A62">
        <w:rPr>
          <w:rFonts w:asciiTheme="majorHAnsi" w:eastAsia="Calibri" w:hAnsiTheme="majorHAnsi" w:cstheme="majorHAnsi"/>
          <w:sz w:val="20"/>
          <w:szCs w:val="20"/>
        </w:rPr>
        <w:t xml:space="preserve">, également appelée </w:t>
      </w:r>
      <w:r w:rsidRPr="00117A62">
        <w:rPr>
          <w:rFonts w:asciiTheme="majorHAnsi" w:eastAsia="Calibri" w:hAnsiTheme="majorHAnsi" w:cstheme="majorHAnsi"/>
          <w:i/>
          <w:iCs/>
          <w:sz w:val="20"/>
          <w:szCs w:val="20"/>
        </w:rPr>
        <w:t>carte d’identité de l’indicateur.</w:t>
      </w:r>
      <w:r w:rsidRPr="00117A62">
        <w:rPr>
          <w:rFonts w:asciiTheme="majorHAnsi" w:eastAsia="Calibri" w:hAnsiTheme="majorHAnsi" w:cstheme="majorHAnsi"/>
          <w:sz w:val="20"/>
          <w:szCs w:val="20"/>
        </w:rPr>
        <w:t xml:space="preserve"> Celle-ci doit détailler notamment :</w:t>
      </w:r>
    </w:p>
    <w:p w14:paraId="5FCF95A0" w14:textId="087755E0" w:rsidR="003E714F" w:rsidRPr="00117A62" w:rsidRDefault="009E2521" w:rsidP="00E84349">
      <w:pPr>
        <w:numPr>
          <w:ilvl w:val="0"/>
          <w:numId w:val="7"/>
        </w:numPr>
        <w:spacing w:after="60"/>
        <w:ind w:hanging="357"/>
        <w:jc w:val="both"/>
        <w:rPr>
          <w:rFonts w:asciiTheme="majorHAnsi" w:eastAsiaTheme="minorEastAsia" w:hAnsiTheme="majorHAnsi" w:cstheme="majorHAnsi"/>
          <w:sz w:val="20"/>
          <w:szCs w:val="20"/>
        </w:rPr>
      </w:pPr>
      <w:r>
        <w:rPr>
          <w:rFonts w:asciiTheme="majorHAnsi" w:eastAsia="Calibri" w:hAnsiTheme="majorHAnsi" w:cstheme="majorHAnsi"/>
          <w:sz w:val="20"/>
          <w:szCs w:val="20"/>
        </w:rPr>
        <w:t>L</w:t>
      </w:r>
      <w:r w:rsidR="003E714F" w:rsidRPr="00117A62">
        <w:rPr>
          <w:rFonts w:asciiTheme="majorHAnsi" w:eastAsia="Calibri" w:hAnsiTheme="majorHAnsi" w:cstheme="majorHAnsi"/>
          <w:sz w:val="20"/>
          <w:szCs w:val="20"/>
        </w:rPr>
        <w:t>a finalité de l'indicateur ;</w:t>
      </w:r>
    </w:p>
    <w:p w14:paraId="39AC09AA" w14:textId="049DC154" w:rsidR="003E714F" w:rsidRPr="00117A62" w:rsidRDefault="009E2521" w:rsidP="00E84349">
      <w:pPr>
        <w:numPr>
          <w:ilvl w:val="0"/>
          <w:numId w:val="7"/>
        </w:numPr>
        <w:spacing w:after="60"/>
        <w:ind w:hanging="357"/>
        <w:jc w:val="both"/>
        <w:rPr>
          <w:rFonts w:asciiTheme="majorHAnsi" w:eastAsiaTheme="minorEastAsia" w:hAnsiTheme="majorHAnsi" w:cstheme="majorHAnsi"/>
          <w:sz w:val="20"/>
          <w:szCs w:val="20"/>
        </w:rPr>
      </w:pPr>
      <w:r>
        <w:rPr>
          <w:rFonts w:asciiTheme="majorHAnsi" w:eastAsia="Calibri" w:hAnsiTheme="majorHAnsi" w:cstheme="majorHAnsi"/>
          <w:sz w:val="20"/>
          <w:szCs w:val="20"/>
        </w:rPr>
        <w:t>S</w:t>
      </w:r>
      <w:r w:rsidR="003E714F" w:rsidRPr="00117A62">
        <w:rPr>
          <w:rFonts w:asciiTheme="majorHAnsi" w:eastAsia="Calibri" w:hAnsiTheme="majorHAnsi" w:cstheme="majorHAnsi"/>
          <w:sz w:val="20"/>
          <w:szCs w:val="20"/>
        </w:rPr>
        <w:t>es modalités pratiques de calcul ;</w:t>
      </w:r>
    </w:p>
    <w:p w14:paraId="17FB8DA9" w14:textId="4816AC87" w:rsidR="003E714F" w:rsidRPr="00117A62" w:rsidRDefault="009E2521" w:rsidP="00E84349">
      <w:pPr>
        <w:numPr>
          <w:ilvl w:val="0"/>
          <w:numId w:val="7"/>
        </w:numPr>
        <w:spacing w:after="60"/>
        <w:ind w:hanging="357"/>
        <w:jc w:val="both"/>
        <w:rPr>
          <w:rFonts w:asciiTheme="majorHAnsi" w:eastAsiaTheme="minorEastAsia" w:hAnsiTheme="majorHAnsi" w:cstheme="majorHAnsi"/>
          <w:sz w:val="20"/>
          <w:szCs w:val="20"/>
        </w:rPr>
      </w:pPr>
      <w:r>
        <w:rPr>
          <w:rFonts w:asciiTheme="majorHAnsi" w:eastAsia="Calibri" w:hAnsiTheme="majorHAnsi" w:cstheme="majorHAnsi"/>
          <w:sz w:val="20"/>
          <w:szCs w:val="20"/>
        </w:rPr>
        <w:t>L</w:t>
      </w:r>
      <w:r w:rsidR="003E714F" w:rsidRPr="00117A62">
        <w:rPr>
          <w:rFonts w:asciiTheme="majorHAnsi" w:eastAsia="Calibri" w:hAnsiTheme="majorHAnsi" w:cstheme="majorHAnsi"/>
          <w:sz w:val="20"/>
          <w:szCs w:val="20"/>
        </w:rPr>
        <w:t>es seuils de performance (minimum acceptable, objectif visé) ;</w:t>
      </w:r>
    </w:p>
    <w:p w14:paraId="28764A23" w14:textId="086471C1" w:rsidR="003E714F" w:rsidRPr="00117A62" w:rsidRDefault="009E2521" w:rsidP="00E91B61">
      <w:pPr>
        <w:numPr>
          <w:ilvl w:val="0"/>
          <w:numId w:val="7"/>
        </w:numPr>
        <w:spacing w:after="120"/>
        <w:ind w:left="363" w:hanging="357"/>
        <w:jc w:val="both"/>
        <w:rPr>
          <w:rFonts w:asciiTheme="majorHAnsi" w:eastAsiaTheme="minorEastAsia" w:hAnsiTheme="majorHAnsi" w:cstheme="majorHAnsi"/>
          <w:sz w:val="20"/>
          <w:szCs w:val="20"/>
        </w:rPr>
      </w:pPr>
      <w:r>
        <w:rPr>
          <w:rFonts w:asciiTheme="majorHAnsi" w:eastAsia="Calibri" w:hAnsiTheme="majorHAnsi" w:cstheme="majorHAnsi"/>
          <w:sz w:val="20"/>
          <w:szCs w:val="20"/>
        </w:rPr>
        <w:t>L</w:t>
      </w:r>
      <w:r w:rsidR="003E714F" w:rsidRPr="00117A62">
        <w:rPr>
          <w:rFonts w:asciiTheme="majorHAnsi" w:eastAsia="Calibri" w:hAnsiTheme="majorHAnsi" w:cstheme="majorHAnsi"/>
          <w:sz w:val="20"/>
          <w:szCs w:val="20"/>
        </w:rPr>
        <w:t>es conditions et les biais potentiels d’interprétation de la donnée.</w:t>
      </w:r>
    </w:p>
    <w:p w14:paraId="344E31C0" w14:textId="77777777" w:rsidR="00F11712" w:rsidRPr="00117A62" w:rsidRDefault="00F11712" w:rsidP="00F11712">
      <w:pPr>
        <w:spacing w:after="120"/>
        <w:ind w:left="363"/>
        <w:jc w:val="both"/>
        <w:rPr>
          <w:rFonts w:asciiTheme="majorHAnsi" w:eastAsiaTheme="minorEastAsia" w:hAnsiTheme="majorHAnsi" w:cstheme="majorHAnsi"/>
          <w:sz w:val="20"/>
          <w:szCs w:val="20"/>
        </w:rPr>
      </w:pPr>
    </w:p>
    <w:p w14:paraId="5D06EDF7" w14:textId="77777777" w:rsidR="003E714F" w:rsidRPr="00117A62" w:rsidRDefault="003E714F" w:rsidP="001F3078">
      <w:pPr>
        <w:spacing w:after="60"/>
        <w:jc w:val="both"/>
        <w:rPr>
          <w:rFonts w:asciiTheme="majorHAnsi" w:hAnsiTheme="majorHAnsi" w:cstheme="majorHAnsi"/>
          <w:sz w:val="20"/>
          <w:szCs w:val="20"/>
        </w:rPr>
      </w:pPr>
      <w:r w:rsidRPr="00117A62">
        <w:rPr>
          <w:rFonts w:asciiTheme="majorHAnsi" w:eastAsia="Calibri" w:hAnsiTheme="majorHAnsi" w:cstheme="majorHAnsi"/>
          <w:sz w:val="20"/>
          <w:szCs w:val="20"/>
        </w:rPr>
        <w:t xml:space="preserve">Il est préconisé que les indicateurs relatifs à une même thématique soient réunis dans un seul document ou écran d'affichage, appelé </w:t>
      </w:r>
      <w:r w:rsidRPr="00117A62">
        <w:rPr>
          <w:rFonts w:asciiTheme="majorHAnsi" w:eastAsia="Calibri" w:hAnsiTheme="majorHAnsi" w:cstheme="majorHAnsi"/>
          <w:i/>
          <w:iCs/>
          <w:sz w:val="20"/>
          <w:szCs w:val="20"/>
        </w:rPr>
        <w:t>tableau de bord des indicateurs</w:t>
      </w:r>
      <w:r w:rsidRPr="00117A62">
        <w:rPr>
          <w:rFonts w:asciiTheme="majorHAnsi" w:eastAsia="Calibri" w:hAnsiTheme="majorHAnsi" w:cstheme="majorHAnsi"/>
          <w:sz w:val="20"/>
          <w:szCs w:val="20"/>
        </w:rPr>
        <w:t>. Il permet d'améliorer la pertinence de leur analyse et des actions correctives à mettre en œuvre si les résultats ne correspondent pas aux attentes. Comme les indicateurs qu’il regroupe, un tableau de bord doit également respecter un certain nombre de critères :</w:t>
      </w:r>
    </w:p>
    <w:p w14:paraId="6DE400FB" w14:textId="6DF7E9A2" w:rsidR="003E714F" w:rsidRPr="009E2521" w:rsidRDefault="009E2521" w:rsidP="00E84349">
      <w:pPr>
        <w:numPr>
          <w:ilvl w:val="0"/>
          <w:numId w:val="7"/>
        </w:numPr>
        <w:spacing w:after="60"/>
        <w:ind w:hanging="357"/>
        <w:jc w:val="both"/>
        <w:rPr>
          <w:rFonts w:asciiTheme="majorHAnsi" w:eastAsia="Calibri" w:hAnsiTheme="majorHAnsi" w:cstheme="majorHAnsi"/>
          <w:sz w:val="20"/>
          <w:szCs w:val="20"/>
        </w:rPr>
      </w:pPr>
      <w:r>
        <w:rPr>
          <w:rFonts w:asciiTheme="majorHAnsi" w:eastAsia="Calibri" w:hAnsiTheme="majorHAnsi" w:cstheme="majorHAnsi"/>
          <w:sz w:val="20"/>
          <w:szCs w:val="20"/>
        </w:rPr>
        <w:t>C</w:t>
      </w:r>
      <w:r w:rsidR="003E714F" w:rsidRPr="00117A62">
        <w:rPr>
          <w:rFonts w:asciiTheme="majorHAnsi" w:eastAsia="Calibri" w:hAnsiTheme="majorHAnsi" w:cstheme="majorHAnsi"/>
          <w:sz w:val="20"/>
          <w:szCs w:val="20"/>
        </w:rPr>
        <w:t>omporter un nombre limité d’indicateurs ;</w:t>
      </w:r>
    </w:p>
    <w:p w14:paraId="5F069EBC" w14:textId="311A3CF2" w:rsidR="003E714F" w:rsidRPr="009E2521" w:rsidRDefault="009E2521" w:rsidP="00E84349">
      <w:pPr>
        <w:numPr>
          <w:ilvl w:val="0"/>
          <w:numId w:val="7"/>
        </w:numPr>
        <w:spacing w:after="60"/>
        <w:ind w:hanging="357"/>
        <w:jc w:val="both"/>
        <w:rPr>
          <w:rFonts w:asciiTheme="majorHAnsi" w:eastAsia="Calibri" w:hAnsiTheme="majorHAnsi" w:cstheme="majorHAnsi"/>
          <w:sz w:val="20"/>
          <w:szCs w:val="20"/>
        </w:rPr>
      </w:pPr>
      <w:r>
        <w:rPr>
          <w:rFonts w:asciiTheme="majorHAnsi" w:eastAsia="Calibri" w:hAnsiTheme="majorHAnsi" w:cstheme="majorHAnsi"/>
          <w:sz w:val="20"/>
          <w:szCs w:val="20"/>
        </w:rPr>
        <w:t>S</w:t>
      </w:r>
      <w:r w:rsidR="003E714F" w:rsidRPr="00117A62">
        <w:rPr>
          <w:rFonts w:asciiTheme="majorHAnsi" w:eastAsia="Calibri" w:hAnsiTheme="majorHAnsi" w:cstheme="majorHAnsi"/>
          <w:sz w:val="20"/>
          <w:szCs w:val="20"/>
        </w:rPr>
        <w:t>e limiter à ceux qui concernent la thématique évaluée ;</w:t>
      </w:r>
    </w:p>
    <w:p w14:paraId="1C046E63" w14:textId="763182E9" w:rsidR="003E714F" w:rsidRPr="009E2521" w:rsidRDefault="009E2521" w:rsidP="00E84349">
      <w:pPr>
        <w:numPr>
          <w:ilvl w:val="0"/>
          <w:numId w:val="7"/>
        </w:numPr>
        <w:spacing w:after="60"/>
        <w:ind w:hanging="357"/>
        <w:jc w:val="both"/>
        <w:rPr>
          <w:rFonts w:asciiTheme="majorHAnsi" w:eastAsia="Calibri" w:hAnsiTheme="majorHAnsi" w:cstheme="majorHAnsi"/>
          <w:sz w:val="20"/>
          <w:szCs w:val="20"/>
        </w:rPr>
      </w:pPr>
      <w:r>
        <w:rPr>
          <w:rFonts w:asciiTheme="majorHAnsi" w:eastAsia="Calibri" w:hAnsiTheme="majorHAnsi" w:cstheme="majorHAnsi"/>
          <w:sz w:val="20"/>
          <w:szCs w:val="20"/>
        </w:rPr>
        <w:t>O</w:t>
      </w:r>
      <w:r w:rsidR="003E714F" w:rsidRPr="00117A62">
        <w:rPr>
          <w:rFonts w:asciiTheme="majorHAnsi" w:eastAsia="Calibri" w:hAnsiTheme="majorHAnsi" w:cstheme="majorHAnsi"/>
          <w:sz w:val="20"/>
          <w:szCs w:val="20"/>
        </w:rPr>
        <w:t>ffrir une vue d’ensemble des résultats ;</w:t>
      </w:r>
    </w:p>
    <w:p w14:paraId="710B8881" w14:textId="55B8171A" w:rsidR="003E714F" w:rsidRPr="009E2521" w:rsidRDefault="00E91B61" w:rsidP="00E84349">
      <w:pPr>
        <w:numPr>
          <w:ilvl w:val="0"/>
          <w:numId w:val="7"/>
        </w:numPr>
        <w:spacing w:after="60"/>
        <w:ind w:hanging="357"/>
        <w:jc w:val="both"/>
        <w:rPr>
          <w:rFonts w:asciiTheme="majorHAnsi" w:eastAsia="Calibri" w:hAnsiTheme="majorHAnsi" w:cstheme="majorHAnsi"/>
          <w:sz w:val="20"/>
          <w:szCs w:val="20"/>
        </w:rPr>
      </w:pPr>
      <w:r>
        <w:rPr>
          <w:rFonts w:asciiTheme="majorHAnsi" w:eastAsia="Calibri" w:hAnsiTheme="majorHAnsi" w:cstheme="majorHAnsi"/>
          <w:sz w:val="20"/>
          <w:szCs w:val="20"/>
        </w:rPr>
        <w:t>Ê</w:t>
      </w:r>
      <w:r w:rsidRPr="00117A62">
        <w:rPr>
          <w:rFonts w:asciiTheme="majorHAnsi" w:eastAsia="Calibri" w:hAnsiTheme="majorHAnsi" w:cstheme="majorHAnsi"/>
          <w:sz w:val="20"/>
          <w:szCs w:val="20"/>
        </w:rPr>
        <w:t>tre</w:t>
      </w:r>
      <w:r w:rsidR="003E714F" w:rsidRPr="00117A62">
        <w:rPr>
          <w:rFonts w:asciiTheme="majorHAnsi" w:eastAsia="Calibri" w:hAnsiTheme="majorHAnsi" w:cstheme="majorHAnsi"/>
          <w:sz w:val="20"/>
          <w:szCs w:val="20"/>
        </w:rPr>
        <w:t xml:space="preserve"> facile à actualiser ou à faire évoluer en fonction des besoins.</w:t>
      </w:r>
    </w:p>
    <w:p w14:paraId="31DEB8BB" w14:textId="77777777" w:rsidR="009269C0" w:rsidRPr="009E2521" w:rsidRDefault="009269C0" w:rsidP="009269C0">
      <w:pPr>
        <w:spacing w:after="60"/>
        <w:ind w:left="360"/>
        <w:jc w:val="both"/>
        <w:rPr>
          <w:rFonts w:asciiTheme="majorHAnsi" w:eastAsia="Calibri" w:hAnsiTheme="majorHAnsi" w:cstheme="majorHAnsi"/>
          <w:sz w:val="20"/>
          <w:szCs w:val="20"/>
        </w:rPr>
      </w:pPr>
    </w:p>
    <w:p w14:paraId="6280B413" w14:textId="77777777" w:rsidR="003E714F" w:rsidRPr="005A12DD" w:rsidRDefault="003E714F" w:rsidP="0042747F">
      <w:pPr>
        <w:pStyle w:val="Titre2"/>
      </w:pPr>
      <w:bookmarkStart w:id="36" w:name="_Toc89358490"/>
      <w:bookmarkStart w:id="37" w:name="_Toc89779408"/>
      <w:r w:rsidRPr="005A12DD">
        <w:t>Quels indicateurs doit-on suivre ?</w:t>
      </w:r>
      <w:bookmarkEnd w:id="36"/>
      <w:bookmarkEnd w:id="37"/>
    </w:p>
    <w:p w14:paraId="7E891670" w14:textId="23A32260" w:rsidR="003E714F" w:rsidRPr="00A27BBF" w:rsidRDefault="003E714F" w:rsidP="003E714F">
      <w:pPr>
        <w:jc w:val="both"/>
        <w:rPr>
          <w:rFonts w:asciiTheme="majorHAnsi" w:hAnsiTheme="majorHAnsi" w:cstheme="majorHAnsi"/>
          <w:sz w:val="20"/>
          <w:szCs w:val="20"/>
        </w:rPr>
      </w:pPr>
      <w:r w:rsidRPr="00A27BBF">
        <w:rPr>
          <w:rFonts w:asciiTheme="majorHAnsi" w:eastAsia="Calibri" w:hAnsiTheme="majorHAnsi" w:cstheme="majorHAnsi"/>
          <w:sz w:val="20"/>
          <w:szCs w:val="20"/>
        </w:rPr>
        <w:t xml:space="preserve">Le </w:t>
      </w:r>
      <w:r w:rsidR="00A51E21" w:rsidRPr="00A51E21">
        <w:rPr>
          <w:rFonts w:asciiTheme="majorHAnsi" w:eastAsia="Calibri" w:hAnsiTheme="majorHAnsi" w:cstheme="majorHAnsi"/>
          <w:sz w:val="20"/>
          <w:szCs w:val="20"/>
        </w:rPr>
        <w:t xml:space="preserve">référentiel national d’identitovigilance </w:t>
      </w:r>
      <w:r w:rsidR="00A51E21">
        <w:rPr>
          <w:rFonts w:asciiTheme="majorHAnsi" w:eastAsia="Calibri" w:hAnsiTheme="majorHAnsi" w:cstheme="majorHAnsi"/>
          <w:sz w:val="20"/>
          <w:szCs w:val="20"/>
        </w:rPr>
        <w:t>(</w:t>
      </w:r>
      <w:r w:rsidRPr="00A27BBF">
        <w:rPr>
          <w:rFonts w:asciiTheme="majorHAnsi" w:eastAsia="Calibri" w:hAnsiTheme="majorHAnsi" w:cstheme="majorHAnsi"/>
          <w:sz w:val="20"/>
          <w:szCs w:val="20"/>
        </w:rPr>
        <w:t>RNIV</w:t>
      </w:r>
      <w:r w:rsidR="00A51E21">
        <w:rPr>
          <w:rFonts w:asciiTheme="majorHAnsi" w:eastAsia="Calibri" w:hAnsiTheme="majorHAnsi" w:cstheme="majorHAnsi"/>
          <w:sz w:val="20"/>
          <w:szCs w:val="20"/>
        </w:rPr>
        <w:t>)</w:t>
      </w:r>
      <w:r w:rsidRPr="00A27BBF">
        <w:rPr>
          <w:rFonts w:asciiTheme="majorHAnsi" w:eastAsia="Calibri" w:hAnsiTheme="majorHAnsi" w:cstheme="majorHAnsi"/>
          <w:sz w:val="20"/>
          <w:szCs w:val="20"/>
        </w:rPr>
        <w:t xml:space="preserve"> donne un </w:t>
      </w:r>
      <w:r w:rsidRPr="00474B24">
        <w:rPr>
          <w:rFonts w:asciiTheme="majorHAnsi" w:eastAsia="Calibri" w:hAnsiTheme="majorHAnsi" w:cstheme="majorHAnsi"/>
          <w:sz w:val="20"/>
          <w:szCs w:val="20"/>
        </w:rPr>
        <w:t>certain nombre d’exemples d'indicateurs à suivre en termes d’identification primaire et de gestion des risques (cf. § 2.5 RNIV 3).</w:t>
      </w:r>
    </w:p>
    <w:p w14:paraId="6C2EC936" w14:textId="6BE3E97C" w:rsidR="003E714F" w:rsidRPr="00A27BBF" w:rsidRDefault="003E714F" w:rsidP="00063F3F">
      <w:pPr>
        <w:spacing w:after="60"/>
        <w:jc w:val="both"/>
        <w:rPr>
          <w:rFonts w:asciiTheme="majorHAnsi" w:eastAsia="Calibri" w:hAnsiTheme="majorHAnsi" w:cstheme="majorHAnsi"/>
          <w:sz w:val="20"/>
          <w:szCs w:val="20"/>
        </w:rPr>
      </w:pPr>
      <w:r w:rsidRPr="00A27BBF">
        <w:rPr>
          <w:rFonts w:asciiTheme="majorHAnsi" w:eastAsia="Calibri" w:hAnsiTheme="majorHAnsi" w:cstheme="majorHAnsi"/>
          <w:sz w:val="20"/>
          <w:szCs w:val="20"/>
          <w:u w:val="single"/>
        </w:rPr>
        <w:lastRenderedPageBreak/>
        <w:t>En identification primaire</w:t>
      </w:r>
      <w:r w:rsidRPr="00A27BBF">
        <w:rPr>
          <w:rFonts w:asciiTheme="majorHAnsi" w:eastAsia="Calibri" w:hAnsiTheme="majorHAnsi" w:cstheme="majorHAnsi"/>
          <w:sz w:val="20"/>
          <w:szCs w:val="20"/>
        </w:rPr>
        <w:t xml:space="preserve">, </w:t>
      </w:r>
      <w:r w:rsidR="009F3421">
        <w:rPr>
          <w:rFonts w:asciiTheme="majorHAnsi" w:eastAsia="Calibri" w:hAnsiTheme="majorHAnsi" w:cstheme="majorHAnsi"/>
          <w:sz w:val="20"/>
          <w:szCs w:val="20"/>
        </w:rPr>
        <w:t>il est important d’évaluer</w:t>
      </w:r>
      <w:r w:rsidRPr="00A27BBF">
        <w:rPr>
          <w:rFonts w:asciiTheme="majorHAnsi" w:eastAsia="Calibri" w:hAnsiTheme="majorHAnsi" w:cstheme="majorHAnsi"/>
          <w:sz w:val="20"/>
          <w:szCs w:val="20"/>
        </w:rPr>
        <w:t xml:space="preserve"> la qualité du référentiel </w:t>
      </w:r>
      <w:r w:rsidR="00986934">
        <w:rPr>
          <w:rFonts w:asciiTheme="majorHAnsi" w:eastAsia="Calibri" w:hAnsiTheme="majorHAnsi" w:cstheme="majorHAnsi"/>
          <w:sz w:val="20"/>
          <w:szCs w:val="20"/>
        </w:rPr>
        <w:t>d’</w:t>
      </w:r>
      <w:r w:rsidRPr="00A27BBF">
        <w:rPr>
          <w:rFonts w:asciiTheme="majorHAnsi" w:eastAsia="Calibri" w:hAnsiTheme="majorHAnsi" w:cstheme="majorHAnsi"/>
          <w:sz w:val="20"/>
          <w:szCs w:val="20"/>
        </w:rPr>
        <w:t xml:space="preserve">identités et l’efficacité du traitement des anomalies. Les indicateurs les plus fréquemment utilisés sont : </w:t>
      </w:r>
    </w:p>
    <w:p w14:paraId="020D9C52" w14:textId="77777777" w:rsidR="003E714F" w:rsidRPr="00A27BBF" w:rsidRDefault="003E714F" w:rsidP="00063F3F">
      <w:pPr>
        <w:numPr>
          <w:ilvl w:val="0"/>
          <w:numId w:val="11"/>
        </w:numPr>
        <w:spacing w:after="60"/>
        <w:jc w:val="both"/>
        <w:rPr>
          <w:rFonts w:asciiTheme="majorHAnsi" w:eastAsiaTheme="minorEastAsia" w:hAnsiTheme="majorHAnsi" w:cstheme="majorHAnsi"/>
          <w:sz w:val="20"/>
          <w:szCs w:val="20"/>
        </w:rPr>
      </w:pPr>
      <w:r w:rsidRPr="00A27BBF">
        <w:rPr>
          <w:rFonts w:asciiTheme="majorHAnsi" w:eastAsia="Calibri" w:hAnsiTheme="majorHAnsi" w:cstheme="majorHAnsi"/>
          <w:sz w:val="20"/>
          <w:szCs w:val="20"/>
        </w:rPr>
        <w:t xml:space="preserve">Taux d’identités numériques au statut </w:t>
      </w:r>
      <w:r w:rsidRPr="00A27BBF">
        <w:rPr>
          <w:rFonts w:asciiTheme="majorHAnsi" w:eastAsia="Calibri" w:hAnsiTheme="majorHAnsi" w:cstheme="majorHAnsi"/>
          <w:i/>
          <w:iCs/>
          <w:sz w:val="20"/>
          <w:szCs w:val="20"/>
        </w:rPr>
        <w:t xml:space="preserve">identité validée </w:t>
      </w:r>
      <w:r w:rsidRPr="00A27BBF">
        <w:rPr>
          <w:rFonts w:asciiTheme="majorHAnsi" w:eastAsia="Calibri" w:hAnsiTheme="majorHAnsi" w:cstheme="majorHAnsi"/>
          <w:sz w:val="20"/>
          <w:szCs w:val="20"/>
        </w:rPr>
        <w:t>;</w:t>
      </w:r>
    </w:p>
    <w:p w14:paraId="35638994" w14:textId="77777777" w:rsidR="003E714F" w:rsidRPr="00A27BBF" w:rsidRDefault="003E714F" w:rsidP="00063F3F">
      <w:pPr>
        <w:numPr>
          <w:ilvl w:val="0"/>
          <w:numId w:val="11"/>
        </w:numPr>
        <w:spacing w:after="60"/>
        <w:jc w:val="both"/>
        <w:rPr>
          <w:rFonts w:asciiTheme="majorHAnsi" w:eastAsiaTheme="minorEastAsia" w:hAnsiTheme="majorHAnsi" w:cstheme="majorHAnsi"/>
          <w:sz w:val="20"/>
          <w:szCs w:val="20"/>
        </w:rPr>
      </w:pPr>
      <w:r w:rsidRPr="00A27BBF">
        <w:rPr>
          <w:rFonts w:asciiTheme="majorHAnsi" w:eastAsia="Calibri" w:hAnsiTheme="majorHAnsi" w:cstheme="majorHAnsi"/>
          <w:sz w:val="20"/>
          <w:szCs w:val="20"/>
        </w:rPr>
        <w:t xml:space="preserve">Taux d’identités numériques au statut </w:t>
      </w:r>
      <w:r w:rsidRPr="00A27BBF">
        <w:rPr>
          <w:rFonts w:asciiTheme="majorHAnsi" w:eastAsia="Calibri" w:hAnsiTheme="majorHAnsi" w:cstheme="majorHAnsi"/>
          <w:i/>
          <w:iCs/>
          <w:sz w:val="20"/>
          <w:szCs w:val="20"/>
        </w:rPr>
        <w:t xml:space="preserve">identité qualifiée </w:t>
      </w:r>
      <w:r w:rsidRPr="00A27BBF">
        <w:rPr>
          <w:rFonts w:asciiTheme="majorHAnsi" w:eastAsia="Calibri" w:hAnsiTheme="majorHAnsi" w:cstheme="majorHAnsi"/>
          <w:sz w:val="20"/>
          <w:szCs w:val="20"/>
        </w:rPr>
        <w:t>;</w:t>
      </w:r>
    </w:p>
    <w:p w14:paraId="46A1B620" w14:textId="1CCAFD8F" w:rsidR="003E714F" w:rsidRPr="00A27BBF" w:rsidRDefault="003E714F" w:rsidP="00063F3F">
      <w:pPr>
        <w:numPr>
          <w:ilvl w:val="0"/>
          <w:numId w:val="11"/>
        </w:numPr>
        <w:spacing w:after="60"/>
        <w:jc w:val="both"/>
        <w:rPr>
          <w:rFonts w:asciiTheme="majorHAnsi" w:eastAsiaTheme="minorEastAsia" w:hAnsiTheme="majorHAnsi" w:cstheme="majorHAnsi"/>
          <w:sz w:val="20"/>
          <w:szCs w:val="20"/>
        </w:rPr>
      </w:pPr>
      <w:r w:rsidRPr="00A27BBF">
        <w:rPr>
          <w:rFonts w:asciiTheme="majorHAnsi" w:eastAsia="Calibri" w:hAnsiTheme="majorHAnsi" w:cstheme="majorHAnsi"/>
          <w:sz w:val="20"/>
          <w:szCs w:val="20"/>
        </w:rPr>
        <w:t xml:space="preserve">Taux de doublons </w:t>
      </w:r>
      <w:r w:rsidR="00984AAE" w:rsidRPr="00984AAE">
        <w:rPr>
          <w:rFonts w:asciiTheme="majorHAnsi" w:eastAsia="Calibri" w:hAnsiTheme="majorHAnsi" w:cstheme="majorHAnsi"/>
          <w:sz w:val="20"/>
          <w:szCs w:val="20"/>
        </w:rPr>
        <w:t>dépisté</w:t>
      </w:r>
      <w:r w:rsidR="006C52FD">
        <w:rPr>
          <w:rFonts w:asciiTheme="majorHAnsi" w:eastAsia="Calibri" w:hAnsiTheme="majorHAnsi" w:cstheme="majorHAnsi"/>
          <w:sz w:val="20"/>
          <w:szCs w:val="20"/>
        </w:rPr>
        <w:t>s</w:t>
      </w:r>
      <w:r w:rsidR="00984AAE" w:rsidRPr="00984AAE">
        <w:rPr>
          <w:rFonts w:asciiTheme="majorHAnsi" w:eastAsia="Calibri" w:hAnsiTheme="majorHAnsi" w:cstheme="majorHAnsi"/>
          <w:sz w:val="20"/>
          <w:szCs w:val="20"/>
        </w:rPr>
        <w:t xml:space="preserve"> dans la file active</w:t>
      </w:r>
      <w:r w:rsidR="006C52FD">
        <w:rPr>
          <w:rFonts w:asciiTheme="majorHAnsi" w:eastAsia="Calibri" w:hAnsiTheme="majorHAnsi" w:cstheme="majorHAnsi"/>
          <w:sz w:val="20"/>
          <w:szCs w:val="20"/>
        </w:rPr>
        <w:t xml:space="preserve"> des usagers</w:t>
      </w:r>
      <w:r w:rsidR="007241B9">
        <w:rPr>
          <w:rFonts w:asciiTheme="majorHAnsi" w:eastAsia="Calibri" w:hAnsiTheme="majorHAnsi" w:cstheme="majorHAnsi"/>
          <w:sz w:val="20"/>
          <w:szCs w:val="20"/>
        </w:rPr>
        <w:t xml:space="preserve"> accompagnés</w:t>
      </w:r>
      <w:r w:rsidRPr="00A27BBF">
        <w:rPr>
          <w:rFonts w:asciiTheme="majorHAnsi" w:eastAsia="Calibri" w:hAnsiTheme="majorHAnsi" w:cstheme="majorHAnsi"/>
          <w:i/>
          <w:iCs/>
          <w:sz w:val="20"/>
          <w:szCs w:val="20"/>
        </w:rPr>
        <w:t xml:space="preserve"> </w:t>
      </w:r>
      <w:r w:rsidRPr="00A27BBF">
        <w:rPr>
          <w:rFonts w:asciiTheme="majorHAnsi" w:eastAsia="Calibri" w:hAnsiTheme="majorHAnsi" w:cstheme="majorHAnsi"/>
          <w:sz w:val="20"/>
          <w:szCs w:val="20"/>
        </w:rPr>
        <w:t>;</w:t>
      </w:r>
    </w:p>
    <w:p w14:paraId="330D8A60" w14:textId="742DEFA5" w:rsidR="003E714F" w:rsidRPr="00A27BBF" w:rsidRDefault="003E714F" w:rsidP="00063F3F">
      <w:pPr>
        <w:numPr>
          <w:ilvl w:val="0"/>
          <w:numId w:val="11"/>
        </w:numPr>
        <w:spacing w:after="60"/>
        <w:jc w:val="both"/>
        <w:rPr>
          <w:rFonts w:asciiTheme="majorHAnsi" w:eastAsiaTheme="minorEastAsia" w:hAnsiTheme="majorHAnsi" w:cstheme="majorHAnsi"/>
          <w:sz w:val="20"/>
          <w:szCs w:val="20"/>
        </w:rPr>
      </w:pPr>
      <w:r w:rsidRPr="00A27BBF">
        <w:rPr>
          <w:rFonts w:asciiTheme="majorHAnsi" w:eastAsia="Calibri" w:hAnsiTheme="majorHAnsi" w:cstheme="majorHAnsi"/>
          <w:sz w:val="20"/>
          <w:szCs w:val="20"/>
        </w:rPr>
        <w:t>Nombre ou taux de collision</w:t>
      </w:r>
      <w:r w:rsidR="007241B9">
        <w:rPr>
          <w:rFonts w:asciiTheme="majorHAnsi" w:eastAsia="Calibri" w:hAnsiTheme="majorHAnsi" w:cstheme="majorHAnsi"/>
          <w:sz w:val="20"/>
          <w:szCs w:val="20"/>
        </w:rPr>
        <w:t>s détectées</w:t>
      </w:r>
      <w:r w:rsidRPr="00A27BBF">
        <w:rPr>
          <w:rFonts w:asciiTheme="majorHAnsi" w:eastAsia="Calibri" w:hAnsiTheme="majorHAnsi" w:cstheme="majorHAnsi"/>
          <w:i/>
          <w:iCs/>
          <w:sz w:val="20"/>
          <w:szCs w:val="20"/>
        </w:rPr>
        <w:t xml:space="preserve"> </w:t>
      </w:r>
      <w:r w:rsidRPr="00A27BBF">
        <w:rPr>
          <w:rFonts w:asciiTheme="majorHAnsi" w:eastAsia="Calibri" w:hAnsiTheme="majorHAnsi" w:cstheme="majorHAnsi"/>
          <w:sz w:val="20"/>
          <w:szCs w:val="20"/>
        </w:rPr>
        <w:t>;</w:t>
      </w:r>
    </w:p>
    <w:p w14:paraId="0822538C" w14:textId="243A001A" w:rsidR="003E714F" w:rsidRPr="00A27BBF" w:rsidRDefault="00986934" w:rsidP="00063F3F">
      <w:pPr>
        <w:numPr>
          <w:ilvl w:val="0"/>
          <w:numId w:val="11"/>
        </w:numPr>
        <w:spacing w:after="120"/>
        <w:ind w:left="357" w:hanging="357"/>
        <w:jc w:val="both"/>
        <w:rPr>
          <w:rFonts w:asciiTheme="majorHAnsi" w:eastAsiaTheme="minorEastAsia" w:hAnsiTheme="majorHAnsi" w:cstheme="majorHAnsi"/>
          <w:sz w:val="20"/>
          <w:szCs w:val="20"/>
        </w:rPr>
      </w:pPr>
      <w:r>
        <w:rPr>
          <w:rFonts w:asciiTheme="majorHAnsi" w:eastAsia="Calibri" w:hAnsiTheme="majorHAnsi" w:cstheme="majorHAnsi"/>
          <w:sz w:val="20"/>
          <w:szCs w:val="20"/>
        </w:rPr>
        <w:t>Nombre ou taux d’</w:t>
      </w:r>
      <w:r w:rsidR="003E714F" w:rsidRPr="00A27BBF">
        <w:rPr>
          <w:rFonts w:asciiTheme="majorHAnsi" w:eastAsia="Calibri" w:hAnsiTheme="majorHAnsi" w:cstheme="majorHAnsi"/>
          <w:sz w:val="20"/>
          <w:szCs w:val="20"/>
        </w:rPr>
        <w:t>évènements indésirables</w:t>
      </w:r>
      <w:r w:rsidR="00B44E94">
        <w:rPr>
          <w:rFonts w:asciiTheme="majorHAnsi" w:eastAsia="Calibri" w:hAnsiTheme="majorHAnsi" w:cstheme="majorHAnsi"/>
          <w:sz w:val="20"/>
          <w:szCs w:val="20"/>
        </w:rPr>
        <w:t xml:space="preserve"> (EI)</w:t>
      </w:r>
      <w:r w:rsidR="003E714F" w:rsidRPr="00A27BBF">
        <w:rPr>
          <w:rFonts w:asciiTheme="majorHAnsi" w:eastAsia="Calibri" w:hAnsiTheme="majorHAnsi" w:cstheme="majorHAnsi"/>
          <w:sz w:val="20"/>
          <w:szCs w:val="20"/>
        </w:rPr>
        <w:t xml:space="preserve"> relatifs à l’identification primaire. </w:t>
      </w:r>
    </w:p>
    <w:p w14:paraId="3D6D77E5" w14:textId="77777777" w:rsidR="00427739" w:rsidRPr="00A27BBF" w:rsidRDefault="00427739" w:rsidP="00427739">
      <w:pPr>
        <w:spacing w:after="120"/>
        <w:ind w:left="357"/>
        <w:jc w:val="both"/>
        <w:rPr>
          <w:rFonts w:asciiTheme="majorHAnsi" w:eastAsiaTheme="minorEastAsia" w:hAnsiTheme="majorHAnsi" w:cstheme="majorHAnsi"/>
          <w:sz w:val="20"/>
          <w:szCs w:val="20"/>
        </w:rPr>
      </w:pPr>
    </w:p>
    <w:p w14:paraId="27EBCC92" w14:textId="00E9FF95" w:rsidR="003E714F" w:rsidRPr="00A27BBF" w:rsidRDefault="003E714F" w:rsidP="00063F3F">
      <w:pPr>
        <w:spacing w:after="60"/>
        <w:jc w:val="both"/>
        <w:rPr>
          <w:rFonts w:asciiTheme="majorHAnsi" w:eastAsia="Calibri" w:hAnsiTheme="majorHAnsi" w:cstheme="majorHAnsi"/>
          <w:sz w:val="20"/>
          <w:szCs w:val="20"/>
        </w:rPr>
      </w:pPr>
      <w:r w:rsidRPr="00A27BBF">
        <w:rPr>
          <w:rFonts w:asciiTheme="majorHAnsi" w:eastAsia="Calibri" w:hAnsiTheme="majorHAnsi" w:cstheme="majorHAnsi"/>
          <w:sz w:val="20"/>
          <w:szCs w:val="20"/>
          <w:u w:val="single"/>
        </w:rPr>
        <w:t>En identification secondaire</w:t>
      </w:r>
      <w:r w:rsidRPr="00A27BBF">
        <w:rPr>
          <w:rFonts w:asciiTheme="majorHAnsi" w:eastAsia="Calibri" w:hAnsiTheme="majorHAnsi" w:cstheme="majorHAnsi"/>
          <w:sz w:val="20"/>
          <w:szCs w:val="20"/>
        </w:rPr>
        <w:t xml:space="preserve">, </w:t>
      </w:r>
      <w:r w:rsidR="00174953">
        <w:rPr>
          <w:rFonts w:asciiTheme="majorHAnsi" w:eastAsia="Calibri" w:hAnsiTheme="majorHAnsi" w:cstheme="majorHAnsi"/>
          <w:sz w:val="20"/>
          <w:szCs w:val="20"/>
        </w:rPr>
        <w:t>il est nécessaire de suivre</w:t>
      </w:r>
      <w:r w:rsidRPr="00A27BBF">
        <w:rPr>
          <w:rFonts w:asciiTheme="majorHAnsi" w:eastAsia="Calibri" w:hAnsiTheme="majorHAnsi" w:cstheme="majorHAnsi"/>
          <w:sz w:val="20"/>
          <w:szCs w:val="20"/>
        </w:rPr>
        <w:t xml:space="preserve"> le respect des bonnes pratiques d’identification </w:t>
      </w:r>
      <w:r w:rsidR="00063F3F">
        <w:rPr>
          <w:rFonts w:asciiTheme="majorHAnsi" w:eastAsia="Calibri" w:hAnsiTheme="majorHAnsi" w:cstheme="majorHAnsi"/>
          <w:sz w:val="20"/>
          <w:szCs w:val="20"/>
        </w:rPr>
        <w:t>par les professionnels</w:t>
      </w:r>
      <w:r w:rsidRPr="00A27BBF">
        <w:rPr>
          <w:rFonts w:asciiTheme="majorHAnsi" w:eastAsia="Calibri" w:hAnsiTheme="majorHAnsi" w:cstheme="majorHAnsi"/>
          <w:sz w:val="20"/>
          <w:szCs w:val="20"/>
        </w:rPr>
        <w:t xml:space="preserve">. Les indicateurs les plus fréquemment utilisés sont : </w:t>
      </w:r>
    </w:p>
    <w:p w14:paraId="1C13C50C" w14:textId="06E60D50" w:rsidR="003E714F" w:rsidRPr="00096628" w:rsidRDefault="003E714F" w:rsidP="00063F3F">
      <w:pPr>
        <w:numPr>
          <w:ilvl w:val="0"/>
          <w:numId w:val="11"/>
        </w:numPr>
        <w:spacing w:after="60"/>
        <w:jc w:val="both"/>
        <w:rPr>
          <w:rFonts w:asciiTheme="majorHAnsi" w:eastAsia="Calibri" w:hAnsiTheme="majorHAnsi" w:cstheme="majorBidi"/>
          <w:sz w:val="20"/>
          <w:szCs w:val="20"/>
        </w:rPr>
      </w:pPr>
      <w:r w:rsidRPr="6526E44A">
        <w:rPr>
          <w:rFonts w:asciiTheme="majorHAnsi" w:eastAsia="Calibri" w:hAnsiTheme="majorHAnsi" w:cstheme="majorBidi"/>
          <w:sz w:val="20"/>
          <w:szCs w:val="20"/>
        </w:rPr>
        <w:t xml:space="preserve">Taux des </w:t>
      </w:r>
      <w:r w:rsidR="00210243">
        <w:rPr>
          <w:rFonts w:asciiTheme="majorHAnsi" w:eastAsia="Calibri" w:hAnsiTheme="majorHAnsi" w:cstheme="majorBidi"/>
          <w:sz w:val="20"/>
          <w:szCs w:val="20"/>
        </w:rPr>
        <w:t xml:space="preserve">évènements porteurs de risques </w:t>
      </w:r>
      <w:r w:rsidR="009A2198">
        <w:rPr>
          <w:rFonts w:asciiTheme="majorHAnsi" w:eastAsia="Calibri" w:hAnsiTheme="majorHAnsi" w:cstheme="majorBidi"/>
          <w:sz w:val="20"/>
          <w:szCs w:val="20"/>
        </w:rPr>
        <w:t>(EPR)</w:t>
      </w:r>
      <w:r w:rsidR="00F17D20">
        <w:rPr>
          <w:rStyle w:val="Appelnotedebasdep"/>
          <w:rFonts w:asciiTheme="majorHAnsi" w:eastAsia="Calibri" w:hAnsiTheme="majorHAnsi" w:cstheme="majorBidi"/>
          <w:sz w:val="20"/>
          <w:szCs w:val="20"/>
        </w:rPr>
        <w:footnoteReference w:id="21"/>
      </w:r>
      <w:r w:rsidR="009A2198">
        <w:rPr>
          <w:rFonts w:asciiTheme="majorHAnsi" w:eastAsia="Calibri" w:hAnsiTheme="majorHAnsi" w:cstheme="majorBidi"/>
          <w:sz w:val="20"/>
          <w:szCs w:val="20"/>
        </w:rPr>
        <w:t xml:space="preserve"> </w:t>
      </w:r>
      <w:r w:rsidR="00210243">
        <w:rPr>
          <w:rFonts w:asciiTheme="majorHAnsi" w:eastAsia="Calibri" w:hAnsiTheme="majorHAnsi" w:cstheme="majorBidi"/>
          <w:sz w:val="20"/>
          <w:szCs w:val="20"/>
        </w:rPr>
        <w:t xml:space="preserve">ou presque accident </w:t>
      </w:r>
      <w:r w:rsidRPr="6526E44A">
        <w:rPr>
          <w:rFonts w:asciiTheme="majorHAnsi" w:eastAsia="Calibri" w:hAnsiTheme="majorHAnsi" w:cstheme="majorBidi"/>
          <w:sz w:val="20"/>
          <w:szCs w:val="20"/>
        </w:rPr>
        <w:t>relatifs à l’identification secondaire ;</w:t>
      </w:r>
    </w:p>
    <w:p w14:paraId="3D7B2631" w14:textId="5ED85B06" w:rsidR="003E714F" w:rsidRDefault="003E714F" w:rsidP="00063F3F">
      <w:pPr>
        <w:numPr>
          <w:ilvl w:val="0"/>
          <w:numId w:val="11"/>
        </w:numPr>
        <w:spacing w:after="120"/>
        <w:ind w:left="357" w:hanging="357"/>
        <w:jc w:val="both"/>
        <w:rPr>
          <w:rFonts w:asciiTheme="majorHAnsi" w:eastAsia="Calibri" w:hAnsiTheme="majorHAnsi" w:cstheme="majorBidi"/>
          <w:sz w:val="20"/>
          <w:szCs w:val="20"/>
        </w:rPr>
      </w:pPr>
      <w:r w:rsidRPr="6526E44A">
        <w:rPr>
          <w:rFonts w:asciiTheme="majorHAnsi" w:eastAsia="Calibri" w:hAnsiTheme="majorHAnsi" w:cstheme="majorBidi"/>
          <w:sz w:val="20"/>
          <w:szCs w:val="20"/>
        </w:rPr>
        <w:t>Taux des</w:t>
      </w:r>
      <w:r w:rsidR="00F17D20">
        <w:rPr>
          <w:rFonts w:asciiTheme="majorHAnsi" w:eastAsia="Calibri" w:hAnsiTheme="majorHAnsi" w:cstheme="majorBidi"/>
          <w:sz w:val="20"/>
          <w:szCs w:val="20"/>
        </w:rPr>
        <w:t xml:space="preserve"> </w:t>
      </w:r>
      <w:r w:rsidR="005533DC">
        <w:rPr>
          <w:rFonts w:asciiTheme="majorHAnsi" w:eastAsia="Calibri" w:hAnsiTheme="majorHAnsi" w:cstheme="majorBidi"/>
          <w:sz w:val="20"/>
          <w:szCs w:val="20"/>
        </w:rPr>
        <w:t xml:space="preserve">évènements indésirables </w:t>
      </w:r>
      <w:r w:rsidRPr="6526E44A">
        <w:rPr>
          <w:rFonts w:asciiTheme="majorHAnsi" w:eastAsia="Calibri" w:hAnsiTheme="majorHAnsi" w:cstheme="majorBidi"/>
          <w:sz w:val="20"/>
          <w:szCs w:val="20"/>
        </w:rPr>
        <w:t>relatifs à l’identification secondaire</w:t>
      </w:r>
      <w:r w:rsidR="00096628" w:rsidRPr="6526E44A">
        <w:rPr>
          <w:rFonts w:asciiTheme="majorHAnsi" w:eastAsia="Calibri" w:hAnsiTheme="majorHAnsi" w:cstheme="majorBidi"/>
          <w:sz w:val="20"/>
          <w:szCs w:val="20"/>
        </w:rPr>
        <w:t>.</w:t>
      </w:r>
    </w:p>
    <w:p w14:paraId="7BB91116" w14:textId="77777777" w:rsidR="00AE6DDE" w:rsidRPr="00096628" w:rsidRDefault="00AE6DDE" w:rsidP="00AE6DDE">
      <w:pPr>
        <w:spacing w:after="120"/>
        <w:ind w:left="357"/>
        <w:jc w:val="both"/>
        <w:rPr>
          <w:rFonts w:asciiTheme="majorHAnsi" w:eastAsia="Calibri" w:hAnsiTheme="majorHAnsi" w:cstheme="majorHAnsi"/>
          <w:sz w:val="20"/>
          <w:szCs w:val="20"/>
        </w:rPr>
      </w:pPr>
    </w:p>
    <w:p w14:paraId="43130992" w14:textId="3D299E36" w:rsidR="003E714F" w:rsidRPr="004B7727" w:rsidRDefault="003E714F" w:rsidP="00A6142F">
      <w:pPr>
        <w:spacing w:after="120"/>
        <w:jc w:val="both"/>
        <w:rPr>
          <w:rFonts w:asciiTheme="majorHAnsi" w:eastAsia="Calibri" w:hAnsiTheme="majorHAnsi" w:cstheme="majorHAnsi"/>
          <w:sz w:val="20"/>
          <w:szCs w:val="20"/>
        </w:rPr>
      </w:pPr>
      <w:r w:rsidRPr="00A27BBF">
        <w:rPr>
          <w:rFonts w:asciiTheme="majorHAnsi" w:eastAsia="Calibri" w:hAnsiTheme="majorHAnsi" w:cstheme="majorHAnsi"/>
          <w:sz w:val="20"/>
          <w:szCs w:val="20"/>
          <w:u w:val="single"/>
        </w:rPr>
        <w:t>La formation des professionnels</w:t>
      </w:r>
      <w:r w:rsidRPr="00A27BBF">
        <w:rPr>
          <w:rFonts w:asciiTheme="majorHAnsi" w:eastAsia="Calibri" w:hAnsiTheme="majorHAnsi" w:cstheme="majorHAnsi"/>
          <w:sz w:val="20"/>
          <w:szCs w:val="20"/>
        </w:rPr>
        <w:t xml:space="preserve"> est suivie par </w:t>
      </w:r>
      <w:r w:rsidR="0018746B">
        <w:rPr>
          <w:rFonts w:asciiTheme="majorHAnsi" w:eastAsia="Calibri" w:hAnsiTheme="majorHAnsi" w:cstheme="majorHAnsi"/>
          <w:sz w:val="20"/>
          <w:szCs w:val="20"/>
        </w:rPr>
        <w:t xml:space="preserve">des </w:t>
      </w:r>
      <w:r w:rsidRPr="00A27BBF">
        <w:rPr>
          <w:rFonts w:asciiTheme="majorHAnsi" w:eastAsia="Calibri" w:hAnsiTheme="majorHAnsi" w:cstheme="majorHAnsi"/>
          <w:sz w:val="20"/>
          <w:szCs w:val="20"/>
        </w:rPr>
        <w:t>indicateur</w:t>
      </w:r>
      <w:r w:rsidR="0018746B">
        <w:rPr>
          <w:rFonts w:asciiTheme="majorHAnsi" w:eastAsia="Calibri" w:hAnsiTheme="majorHAnsi" w:cstheme="majorHAnsi"/>
          <w:sz w:val="20"/>
          <w:szCs w:val="20"/>
        </w:rPr>
        <w:t>s</w:t>
      </w:r>
      <w:r w:rsidRPr="00A27BBF">
        <w:rPr>
          <w:rFonts w:asciiTheme="majorHAnsi" w:eastAsia="Calibri" w:hAnsiTheme="majorHAnsi" w:cstheme="majorHAnsi"/>
          <w:sz w:val="20"/>
          <w:szCs w:val="20"/>
        </w:rPr>
        <w:t xml:space="preserve"> </w:t>
      </w:r>
      <w:r w:rsidR="0018746B" w:rsidRPr="0018746B">
        <w:rPr>
          <w:rFonts w:asciiTheme="majorHAnsi" w:eastAsia="Calibri" w:hAnsiTheme="majorHAnsi" w:cstheme="majorHAnsi"/>
          <w:i/>
          <w:iCs/>
          <w:sz w:val="20"/>
          <w:szCs w:val="20"/>
        </w:rPr>
        <w:t>ad hoc</w:t>
      </w:r>
      <w:r w:rsidR="00026139">
        <w:rPr>
          <w:rFonts w:asciiTheme="majorHAnsi" w:eastAsia="Calibri" w:hAnsiTheme="majorHAnsi" w:cstheme="majorHAnsi"/>
          <w:sz w:val="20"/>
          <w:szCs w:val="20"/>
        </w:rPr>
        <w:t xml:space="preserve"> évaluant les taux de professionnels </w:t>
      </w:r>
      <w:r w:rsidR="008B1F0B">
        <w:rPr>
          <w:rFonts w:asciiTheme="majorHAnsi" w:eastAsia="Calibri" w:hAnsiTheme="majorHAnsi" w:cstheme="majorHAnsi"/>
          <w:sz w:val="20"/>
          <w:szCs w:val="20"/>
        </w:rPr>
        <w:t xml:space="preserve">formés en distinguant ceux qui </w:t>
      </w:r>
      <w:r w:rsidR="00A6142F">
        <w:rPr>
          <w:rFonts w:asciiTheme="majorHAnsi" w:eastAsia="Calibri" w:hAnsiTheme="majorHAnsi" w:cstheme="majorHAnsi"/>
          <w:sz w:val="20"/>
          <w:szCs w:val="20"/>
        </w:rPr>
        <w:t>ont la charge</w:t>
      </w:r>
      <w:r w:rsidRPr="00A27BBF">
        <w:rPr>
          <w:rFonts w:asciiTheme="majorHAnsi" w:eastAsia="Calibri" w:hAnsiTheme="majorHAnsi" w:cstheme="majorHAnsi"/>
          <w:sz w:val="20"/>
          <w:szCs w:val="20"/>
        </w:rPr>
        <w:t xml:space="preserve"> de l’identification primaire</w:t>
      </w:r>
      <w:r w:rsidR="008B1F0B">
        <w:rPr>
          <w:rFonts w:asciiTheme="majorHAnsi" w:eastAsia="Calibri" w:hAnsiTheme="majorHAnsi" w:cstheme="majorHAnsi"/>
          <w:sz w:val="20"/>
          <w:szCs w:val="20"/>
        </w:rPr>
        <w:t xml:space="preserve"> de ceux </w:t>
      </w:r>
      <w:r w:rsidR="00A6142F">
        <w:rPr>
          <w:rFonts w:asciiTheme="majorHAnsi" w:eastAsia="Calibri" w:hAnsiTheme="majorHAnsi" w:cstheme="majorHAnsi"/>
          <w:sz w:val="20"/>
          <w:szCs w:val="20"/>
        </w:rPr>
        <w:t xml:space="preserve">qui accompagnent les usagers et donc plutôt concernés par </w:t>
      </w:r>
      <w:r w:rsidRPr="00A27BBF">
        <w:rPr>
          <w:rFonts w:asciiTheme="majorHAnsi" w:eastAsia="Calibri" w:hAnsiTheme="majorHAnsi" w:cstheme="majorHAnsi"/>
          <w:sz w:val="20"/>
          <w:szCs w:val="20"/>
        </w:rPr>
        <w:t>l’identification secondaire.</w:t>
      </w:r>
      <w:r w:rsidR="0028671B">
        <w:rPr>
          <w:rFonts w:asciiTheme="majorHAnsi" w:eastAsia="Calibri" w:hAnsiTheme="majorHAnsi" w:cstheme="majorHAnsi"/>
          <w:sz w:val="20"/>
          <w:szCs w:val="20"/>
        </w:rPr>
        <w:t xml:space="preserve"> Il </w:t>
      </w:r>
      <w:r w:rsidR="00A53B36">
        <w:rPr>
          <w:rFonts w:asciiTheme="majorHAnsi" w:eastAsia="Calibri" w:hAnsiTheme="majorHAnsi" w:cstheme="majorHAnsi"/>
          <w:sz w:val="20"/>
          <w:szCs w:val="20"/>
        </w:rPr>
        <w:t>est</w:t>
      </w:r>
      <w:r w:rsidR="0028671B">
        <w:rPr>
          <w:rFonts w:asciiTheme="majorHAnsi" w:eastAsia="Calibri" w:hAnsiTheme="majorHAnsi" w:cstheme="majorHAnsi"/>
          <w:sz w:val="20"/>
          <w:szCs w:val="20"/>
        </w:rPr>
        <w:t xml:space="preserve"> intéressant aussi de distinguer la part des nouveaux arrivants et des professionnels intérimaires ayant bénéficié d’une formation à leur arrivée.</w:t>
      </w:r>
    </w:p>
    <w:p w14:paraId="09F70F55" w14:textId="32B03623" w:rsidR="003E714F" w:rsidRPr="00A27BBF" w:rsidRDefault="003E714F" w:rsidP="003E714F">
      <w:pPr>
        <w:jc w:val="both"/>
        <w:rPr>
          <w:rFonts w:asciiTheme="majorHAnsi" w:hAnsiTheme="majorHAnsi" w:cstheme="majorBidi"/>
          <w:sz w:val="20"/>
          <w:szCs w:val="20"/>
        </w:rPr>
      </w:pPr>
      <w:r w:rsidRPr="6526E44A">
        <w:rPr>
          <w:rFonts w:asciiTheme="majorHAnsi" w:eastAsia="Calibri" w:hAnsiTheme="majorHAnsi" w:cstheme="majorBidi"/>
          <w:sz w:val="20"/>
          <w:szCs w:val="20"/>
        </w:rPr>
        <w:t xml:space="preserve">Il est conseillé de s’approprier les indicateurs proposés par le Réseau des référents régionaux en identitovigilance (3RIV) : cf. documents </w:t>
      </w:r>
      <w:r w:rsidRPr="001A7DB5">
        <w:rPr>
          <w:rFonts w:asciiTheme="majorHAnsi" w:eastAsia="Calibri" w:hAnsiTheme="majorHAnsi" w:cstheme="majorBidi"/>
          <w:sz w:val="20"/>
          <w:szCs w:val="20"/>
        </w:rPr>
        <w:t>IND 01 à IND 05</w:t>
      </w:r>
      <w:r w:rsidRPr="6526E44A">
        <w:rPr>
          <w:rFonts w:asciiTheme="majorHAnsi" w:eastAsia="Calibri" w:hAnsiTheme="majorHAnsi" w:cstheme="majorBidi"/>
          <w:sz w:val="20"/>
          <w:szCs w:val="20"/>
        </w:rPr>
        <w:t xml:space="preserve"> dans les </w:t>
      </w:r>
      <w:bookmarkStart w:id="38" w:name="_Hlk89721001"/>
      <w:r w:rsidR="00AC49F6">
        <w:fldChar w:fldCharType="begin"/>
      </w:r>
      <w:r w:rsidR="00AC49F6">
        <w:instrText xml:space="preserve"> HYPERLINK "https://resana.numerique.gouv.fr/public/information/consulterAccessUrl?cle_url=2146736381BW9TM1VZCDQAbQhuBWsAIAc5WmcGJwZvAmlQbQdmXW5TaAM/UjkAYlRu" \h </w:instrText>
      </w:r>
      <w:r w:rsidR="00AC49F6">
        <w:fldChar w:fldCharType="separate"/>
      </w:r>
      <w:r w:rsidRPr="6526E44A">
        <w:rPr>
          <w:rFonts w:asciiTheme="majorHAnsi" w:eastAsia="Calibri" w:hAnsiTheme="majorHAnsi" w:cstheme="majorBidi"/>
          <w:color w:val="0070CD" w:themeColor="text2"/>
          <w:sz w:val="20"/>
          <w:szCs w:val="20"/>
          <w:u w:val="single"/>
        </w:rPr>
        <w:t>documents publiés par cette association</w:t>
      </w:r>
      <w:r w:rsidR="00AC49F6">
        <w:rPr>
          <w:rFonts w:asciiTheme="majorHAnsi" w:eastAsia="Calibri" w:hAnsiTheme="majorHAnsi" w:cstheme="majorBidi"/>
          <w:color w:val="0070CD" w:themeColor="text2"/>
          <w:sz w:val="20"/>
          <w:szCs w:val="20"/>
          <w:u w:val="single"/>
        </w:rPr>
        <w:fldChar w:fldCharType="end"/>
      </w:r>
      <w:r w:rsidRPr="6526E44A">
        <w:rPr>
          <w:rFonts w:asciiTheme="majorHAnsi" w:eastAsia="Calibri" w:hAnsiTheme="majorHAnsi" w:cstheme="majorBidi"/>
          <w:sz w:val="20"/>
          <w:szCs w:val="20"/>
        </w:rPr>
        <w:t>.</w:t>
      </w:r>
      <w:bookmarkEnd w:id="38"/>
    </w:p>
    <w:p w14:paraId="6613E30E" w14:textId="14E98064" w:rsidR="003E714F" w:rsidRDefault="003E714F" w:rsidP="003E714F">
      <w:pPr>
        <w:jc w:val="both"/>
        <w:rPr>
          <w:rFonts w:asciiTheme="majorHAnsi" w:eastAsia="Calibri" w:hAnsiTheme="majorHAnsi" w:cstheme="majorHAnsi"/>
          <w:sz w:val="20"/>
          <w:szCs w:val="20"/>
        </w:rPr>
      </w:pPr>
      <w:r w:rsidRPr="00A27BBF">
        <w:rPr>
          <w:rFonts w:asciiTheme="majorHAnsi" w:eastAsia="Calibri" w:hAnsiTheme="majorHAnsi" w:cstheme="majorHAnsi"/>
          <w:sz w:val="20"/>
          <w:szCs w:val="20"/>
        </w:rPr>
        <w:t xml:space="preserve">Par ailleurs, les instances régionales ou nationales peuvent décider de rendre obligatoires le recueil et la transmission de certains d’entre eux. Elles </w:t>
      </w:r>
      <w:proofErr w:type="gramStart"/>
      <w:r w:rsidR="00AA66E8">
        <w:rPr>
          <w:rFonts w:asciiTheme="majorHAnsi" w:eastAsia="Calibri" w:hAnsiTheme="majorHAnsi" w:cstheme="majorHAnsi"/>
          <w:sz w:val="20"/>
          <w:szCs w:val="20"/>
        </w:rPr>
        <w:t>sont</w:t>
      </w:r>
      <w:r w:rsidRPr="00A27BBF">
        <w:rPr>
          <w:rFonts w:asciiTheme="majorHAnsi" w:eastAsia="Calibri" w:hAnsiTheme="majorHAnsi" w:cstheme="majorHAnsi"/>
          <w:sz w:val="20"/>
          <w:szCs w:val="20"/>
        </w:rPr>
        <w:t xml:space="preserve"> également en</w:t>
      </w:r>
      <w:r w:rsidR="00AA66E8">
        <w:rPr>
          <w:rFonts w:asciiTheme="majorHAnsi" w:eastAsia="Calibri" w:hAnsiTheme="majorHAnsi" w:cstheme="majorHAnsi"/>
          <w:sz w:val="20"/>
          <w:szCs w:val="20"/>
        </w:rPr>
        <w:t xml:space="preserve"> capacité</w:t>
      </w:r>
      <w:proofErr w:type="gramEnd"/>
      <w:r w:rsidR="00AA66E8">
        <w:rPr>
          <w:rFonts w:asciiTheme="majorHAnsi" w:eastAsia="Calibri" w:hAnsiTheme="majorHAnsi" w:cstheme="majorHAnsi"/>
          <w:sz w:val="20"/>
          <w:szCs w:val="20"/>
        </w:rPr>
        <w:t xml:space="preserve"> d’en</w:t>
      </w:r>
      <w:r w:rsidRPr="00A27BBF">
        <w:rPr>
          <w:rFonts w:asciiTheme="majorHAnsi" w:eastAsia="Calibri" w:hAnsiTheme="majorHAnsi" w:cstheme="majorHAnsi"/>
          <w:sz w:val="20"/>
          <w:szCs w:val="20"/>
        </w:rPr>
        <w:t xml:space="preserve"> fournir (exemple : </w:t>
      </w:r>
      <w:r w:rsidRPr="00A27BBF">
        <w:rPr>
          <w:rFonts w:asciiTheme="majorHAnsi" w:eastAsia="Calibri" w:hAnsiTheme="majorHAnsi" w:cstheme="majorHAnsi"/>
          <w:i/>
          <w:iCs/>
          <w:sz w:val="20"/>
          <w:szCs w:val="20"/>
        </w:rPr>
        <w:t>indicateur de déploiement du téléservice INSi par département, éditeur et structure</w:t>
      </w:r>
      <w:r w:rsidRPr="00A27BBF">
        <w:rPr>
          <w:rFonts w:asciiTheme="majorHAnsi" w:eastAsia="Calibri" w:hAnsiTheme="majorHAnsi" w:cstheme="majorHAnsi"/>
          <w:sz w:val="20"/>
          <w:szCs w:val="20"/>
        </w:rPr>
        <w:t xml:space="preserve"> fourni par le </w:t>
      </w:r>
      <w:hyperlink r:id="rId15">
        <w:r w:rsidRPr="007B38FC">
          <w:rPr>
            <w:rFonts w:asciiTheme="majorHAnsi" w:eastAsia="Calibri" w:hAnsiTheme="majorHAnsi" w:cstheme="majorHAnsi"/>
            <w:color w:val="0070CD" w:themeColor="text2"/>
            <w:sz w:val="20"/>
            <w:szCs w:val="20"/>
            <w:u w:val="single"/>
          </w:rPr>
          <w:t>GIE SESAM Vitale</w:t>
        </w:r>
      </w:hyperlink>
      <w:r w:rsidRPr="00A27BBF">
        <w:rPr>
          <w:rFonts w:asciiTheme="majorHAnsi" w:eastAsia="Calibri" w:hAnsiTheme="majorHAnsi" w:cstheme="majorHAnsi"/>
          <w:sz w:val="20"/>
          <w:szCs w:val="20"/>
        </w:rPr>
        <w:t>).</w:t>
      </w:r>
    </w:p>
    <w:p w14:paraId="0BFD8916" w14:textId="77777777" w:rsidR="004A7D1C" w:rsidRPr="00A27BBF" w:rsidRDefault="004A7D1C" w:rsidP="003E714F">
      <w:pPr>
        <w:jc w:val="both"/>
        <w:rPr>
          <w:rFonts w:asciiTheme="majorHAnsi" w:hAnsiTheme="majorHAnsi" w:cstheme="majorHAnsi"/>
          <w:sz w:val="20"/>
          <w:szCs w:val="20"/>
        </w:rPr>
      </w:pPr>
    </w:p>
    <w:p w14:paraId="591796C2" w14:textId="77777777" w:rsidR="003E714F" w:rsidRPr="005A12DD" w:rsidRDefault="003E714F" w:rsidP="0042747F">
      <w:pPr>
        <w:pStyle w:val="Titre2"/>
      </w:pPr>
      <w:bookmarkStart w:id="39" w:name="_Toc89358491"/>
      <w:bookmarkStart w:id="40" w:name="_Toc89779409"/>
      <w:r w:rsidRPr="005A12DD">
        <w:t>Recueillir et analyser les indicateurs</w:t>
      </w:r>
      <w:bookmarkEnd w:id="39"/>
      <w:bookmarkEnd w:id="40"/>
      <w:r w:rsidRPr="005A12DD">
        <w:t xml:space="preserve"> </w:t>
      </w:r>
    </w:p>
    <w:p w14:paraId="3455815C" w14:textId="29898C20" w:rsidR="00B8120D" w:rsidRDefault="003E714F" w:rsidP="003E714F">
      <w:pPr>
        <w:jc w:val="both"/>
        <w:rPr>
          <w:rFonts w:asciiTheme="majorHAnsi" w:eastAsia="Calibri" w:hAnsiTheme="majorHAnsi" w:cstheme="majorHAnsi"/>
          <w:sz w:val="20"/>
          <w:szCs w:val="20"/>
        </w:rPr>
      </w:pPr>
      <w:r w:rsidRPr="00487658">
        <w:rPr>
          <w:rFonts w:asciiTheme="majorHAnsi" w:eastAsia="Calibri" w:hAnsiTheme="majorHAnsi" w:cstheme="majorHAnsi"/>
          <w:sz w:val="20"/>
          <w:szCs w:val="20"/>
        </w:rPr>
        <w:t xml:space="preserve">La construction, le recueil et l’interprétation des indicateurs sont à réaliser sous l’autorité de </w:t>
      </w:r>
      <w:r w:rsidR="00B8120D">
        <w:rPr>
          <w:rFonts w:asciiTheme="majorHAnsi" w:eastAsia="Calibri" w:hAnsiTheme="majorHAnsi" w:cstheme="majorHAnsi"/>
          <w:sz w:val="20"/>
          <w:szCs w:val="20"/>
        </w:rPr>
        <w:t>l’</w:t>
      </w:r>
      <w:r w:rsidRPr="00487658">
        <w:rPr>
          <w:rFonts w:asciiTheme="majorHAnsi" w:eastAsia="Calibri" w:hAnsiTheme="majorHAnsi" w:cstheme="majorHAnsi"/>
          <w:sz w:val="20"/>
          <w:szCs w:val="20"/>
        </w:rPr>
        <w:t>instance de gouvernance</w:t>
      </w:r>
      <w:r w:rsidR="00B8120D">
        <w:rPr>
          <w:rFonts w:asciiTheme="majorHAnsi" w:eastAsia="Calibri" w:hAnsiTheme="majorHAnsi" w:cstheme="majorHAnsi"/>
          <w:sz w:val="20"/>
          <w:szCs w:val="20"/>
        </w:rPr>
        <w:t xml:space="preserve"> ou de coordination (cf. fiche pratique Gouvernance</w:t>
      </w:r>
      <w:r w:rsidR="00023AB5">
        <w:rPr>
          <w:rFonts w:asciiTheme="majorHAnsi" w:eastAsia="Calibri" w:hAnsiTheme="majorHAnsi" w:cstheme="majorHAnsi"/>
          <w:sz w:val="20"/>
          <w:szCs w:val="20"/>
        </w:rPr>
        <w:t xml:space="preserve"> du présent document</w:t>
      </w:r>
      <w:r w:rsidR="00B8120D">
        <w:rPr>
          <w:rFonts w:asciiTheme="majorHAnsi" w:eastAsia="Calibri" w:hAnsiTheme="majorHAnsi" w:cstheme="majorHAnsi"/>
          <w:sz w:val="20"/>
          <w:szCs w:val="20"/>
        </w:rPr>
        <w:t>)</w:t>
      </w:r>
      <w:r w:rsidRPr="00487658">
        <w:rPr>
          <w:rFonts w:asciiTheme="majorHAnsi" w:eastAsia="Calibri" w:hAnsiTheme="majorHAnsi" w:cstheme="majorHAnsi"/>
          <w:sz w:val="20"/>
          <w:szCs w:val="20"/>
        </w:rPr>
        <w:t>.</w:t>
      </w:r>
      <w:r w:rsidR="00B8120D">
        <w:rPr>
          <w:rFonts w:asciiTheme="majorHAnsi" w:eastAsia="Calibri" w:hAnsiTheme="majorHAnsi" w:cstheme="majorHAnsi"/>
          <w:sz w:val="20"/>
          <w:szCs w:val="20"/>
        </w:rPr>
        <w:t xml:space="preserve"> </w:t>
      </w:r>
    </w:p>
    <w:p w14:paraId="79FD38B2" w14:textId="5CFBB8FC" w:rsidR="003E714F" w:rsidRPr="00CE40C4" w:rsidRDefault="00BB70B3" w:rsidP="00CE40C4">
      <w:pPr>
        <w:spacing w:after="120"/>
        <w:jc w:val="both"/>
        <w:rPr>
          <w:rFonts w:asciiTheme="majorHAnsi" w:eastAsia="Calibri" w:hAnsiTheme="majorHAnsi" w:cstheme="majorHAnsi"/>
          <w:sz w:val="20"/>
          <w:szCs w:val="20"/>
        </w:rPr>
      </w:pPr>
      <w:r w:rsidRPr="00A27BBF">
        <w:rPr>
          <w:rFonts w:asciiTheme="majorHAnsi" w:eastAsia="Calibri" w:hAnsiTheme="majorHAnsi" w:cstheme="majorHAnsi"/>
          <w:sz w:val="20"/>
          <w:szCs w:val="20"/>
        </w:rPr>
        <w:t>Une périodicité de mesure et d’analyse</w:t>
      </w:r>
      <w:r>
        <w:rPr>
          <w:rFonts w:asciiTheme="majorHAnsi" w:eastAsia="Calibri" w:hAnsiTheme="majorHAnsi" w:cstheme="majorHAnsi"/>
          <w:sz w:val="20"/>
          <w:szCs w:val="20"/>
        </w:rPr>
        <w:t>, de préférence</w:t>
      </w:r>
      <w:r w:rsidRPr="00A27BBF">
        <w:rPr>
          <w:rFonts w:asciiTheme="majorHAnsi" w:eastAsia="Calibri" w:hAnsiTheme="majorHAnsi" w:cstheme="majorHAnsi"/>
          <w:sz w:val="20"/>
          <w:szCs w:val="20"/>
        </w:rPr>
        <w:t xml:space="preserve"> trimestrielle</w:t>
      </w:r>
      <w:r>
        <w:rPr>
          <w:rFonts w:asciiTheme="majorHAnsi" w:eastAsia="Calibri" w:hAnsiTheme="majorHAnsi" w:cstheme="majorHAnsi"/>
          <w:sz w:val="20"/>
          <w:szCs w:val="20"/>
        </w:rPr>
        <w:t>,</w:t>
      </w:r>
      <w:r w:rsidRPr="00A27BBF">
        <w:rPr>
          <w:rFonts w:asciiTheme="majorHAnsi" w:eastAsia="Calibri" w:hAnsiTheme="majorHAnsi" w:cstheme="majorHAnsi"/>
          <w:sz w:val="20"/>
          <w:szCs w:val="20"/>
        </w:rPr>
        <w:t xml:space="preserve"> permet de piloter finement la thématique et de mettre en place rapidement des actions </w:t>
      </w:r>
      <w:r>
        <w:rPr>
          <w:rFonts w:asciiTheme="majorHAnsi" w:eastAsia="Calibri" w:hAnsiTheme="majorHAnsi" w:cstheme="majorHAnsi"/>
          <w:sz w:val="20"/>
          <w:szCs w:val="20"/>
        </w:rPr>
        <w:t>correctives</w:t>
      </w:r>
      <w:r w:rsidRPr="00A27BBF">
        <w:rPr>
          <w:rFonts w:asciiTheme="majorHAnsi" w:eastAsia="Calibri" w:hAnsiTheme="majorHAnsi" w:cstheme="majorHAnsi"/>
          <w:sz w:val="20"/>
          <w:szCs w:val="20"/>
        </w:rPr>
        <w:t xml:space="preserve"> si nécessaire.</w:t>
      </w:r>
      <w:bookmarkStart w:id="41" w:name="_Toc89358492"/>
    </w:p>
    <w:p w14:paraId="0FFDA723" w14:textId="77777777" w:rsidR="006A64BD" w:rsidRDefault="006A64BD">
      <w:pPr>
        <w:rPr>
          <w:b/>
          <w:bCs/>
          <w:color w:val="C00000"/>
          <w:sz w:val="28"/>
          <w:szCs w:val="32"/>
          <w:highlight w:val="cyan"/>
        </w:rPr>
      </w:pPr>
      <w:r>
        <w:rPr>
          <w:highlight w:val="cyan"/>
        </w:rPr>
        <w:br w:type="page"/>
      </w:r>
    </w:p>
    <w:p w14:paraId="02750B77" w14:textId="3FAAA160" w:rsidR="003E714F" w:rsidRPr="006A64BD" w:rsidRDefault="00A81B81" w:rsidP="006A64BD">
      <w:pPr>
        <w:pStyle w:val="Titre1"/>
      </w:pPr>
      <w:bookmarkStart w:id="42" w:name="_Toc89779410"/>
      <w:r w:rsidRPr="006A64BD">
        <w:lastRenderedPageBreak/>
        <w:t xml:space="preserve">Fiche pratique - </w:t>
      </w:r>
      <w:r w:rsidR="003E714F" w:rsidRPr="006A64BD">
        <w:t>Gestion des risques</w:t>
      </w:r>
      <w:bookmarkEnd w:id="41"/>
      <w:bookmarkEnd w:id="42"/>
    </w:p>
    <w:p w14:paraId="5F457F03" w14:textId="77777777" w:rsidR="003E714F" w:rsidRPr="005A12DD" w:rsidRDefault="003E714F" w:rsidP="0042747F">
      <w:pPr>
        <w:pStyle w:val="Titre2"/>
      </w:pPr>
      <w:bookmarkStart w:id="43" w:name="_Toc89358493"/>
      <w:bookmarkStart w:id="44" w:name="_Toc89779411"/>
      <w:r w:rsidRPr="005A12DD">
        <w:t>Notion de gestion des risques</w:t>
      </w:r>
      <w:bookmarkEnd w:id="43"/>
      <w:bookmarkEnd w:id="44"/>
    </w:p>
    <w:p w14:paraId="08268B6F" w14:textId="273CB145" w:rsidR="003E714F" w:rsidRPr="003E714F" w:rsidRDefault="003E714F" w:rsidP="00636338">
      <w:pPr>
        <w:spacing w:after="120"/>
        <w:jc w:val="both"/>
        <w:rPr>
          <w:sz w:val="20"/>
          <w:szCs w:val="20"/>
        </w:rPr>
      </w:pPr>
      <w:r w:rsidRPr="003E714F">
        <w:rPr>
          <w:sz w:val="20"/>
          <w:szCs w:val="20"/>
        </w:rPr>
        <w:t>La gestion des risques (GDR) fait partie de la démarche d’amélioration continue de la qualité. Elle a pour objet de lutter contre les événements indésirables</w:t>
      </w:r>
      <w:r w:rsidR="00417631">
        <w:rPr>
          <w:sz w:val="20"/>
          <w:szCs w:val="20"/>
        </w:rPr>
        <w:t xml:space="preserve"> (EI)</w:t>
      </w:r>
      <w:r w:rsidRPr="003E714F">
        <w:rPr>
          <w:sz w:val="20"/>
          <w:szCs w:val="20"/>
        </w:rPr>
        <w:t>. On peut distinguer deux étapes :</w:t>
      </w:r>
    </w:p>
    <w:p w14:paraId="49BFD6AC" w14:textId="77777777" w:rsidR="003E714F" w:rsidRPr="003E714F" w:rsidRDefault="003E714F" w:rsidP="00636338">
      <w:pPr>
        <w:numPr>
          <w:ilvl w:val="0"/>
          <w:numId w:val="7"/>
        </w:numPr>
        <w:spacing w:after="120"/>
        <w:ind w:left="363" w:hanging="357"/>
        <w:jc w:val="both"/>
        <w:rPr>
          <w:sz w:val="20"/>
        </w:rPr>
      </w:pPr>
      <w:r w:rsidRPr="003E714F">
        <w:rPr>
          <w:sz w:val="20"/>
        </w:rPr>
        <w:t xml:space="preserve">la GDR </w:t>
      </w:r>
      <w:r w:rsidRPr="003E714F">
        <w:rPr>
          <w:i/>
          <w:iCs/>
          <w:sz w:val="20"/>
        </w:rPr>
        <w:t>a priori</w:t>
      </w:r>
      <w:r w:rsidRPr="003E714F">
        <w:rPr>
          <w:sz w:val="20"/>
        </w:rPr>
        <w:t xml:space="preserve"> qui consiste à identifier les situations à risque d’erreur d'identification et de les lister (cartographie des risques) afin d’en prévenir la survenue par la mise en place des barrières de sécurité (adaptation des pratiques, formation, information, sensibilisation, contrôle...) ;</w:t>
      </w:r>
    </w:p>
    <w:p w14:paraId="5F9B6AE9" w14:textId="77777777" w:rsidR="003E714F" w:rsidRPr="003E714F" w:rsidRDefault="003E714F" w:rsidP="00636338">
      <w:pPr>
        <w:numPr>
          <w:ilvl w:val="0"/>
          <w:numId w:val="7"/>
        </w:numPr>
        <w:spacing w:after="60"/>
        <w:ind w:hanging="357"/>
        <w:jc w:val="both"/>
        <w:rPr>
          <w:sz w:val="20"/>
          <w:szCs w:val="20"/>
        </w:rPr>
      </w:pPr>
      <w:r w:rsidRPr="003E714F">
        <w:rPr>
          <w:sz w:val="20"/>
          <w:szCs w:val="20"/>
        </w:rPr>
        <w:t xml:space="preserve">la GDR </w:t>
      </w:r>
      <w:r w:rsidRPr="003E714F">
        <w:rPr>
          <w:i/>
          <w:iCs/>
          <w:sz w:val="20"/>
          <w:szCs w:val="20"/>
        </w:rPr>
        <w:t>a posteriori</w:t>
      </w:r>
      <w:r w:rsidRPr="003E714F">
        <w:rPr>
          <w:sz w:val="20"/>
          <w:szCs w:val="20"/>
        </w:rPr>
        <w:t xml:space="preserve"> qui, comme son nom l'indique, se met en place après la survenue d’un EI. Son efficacité repose sur un certain nombre de facteurs comme :</w:t>
      </w:r>
    </w:p>
    <w:p w14:paraId="68615218" w14:textId="114F21B1" w:rsidR="003E714F" w:rsidRPr="003E714F" w:rsidRDefault="003E714F" w:rsidP="00636338">
      <w:pPr>
        <w:numPr>
          <w:ilvl w:val="1"/>
          <w:numId w:val="2"/>
        </w:numPr>
        <w:spacing w:after="60"/>
        <w:ind w:left="709" w:hanging="357"/>
        <w:jc w:val="both"/>
        <w:rPr>
          <w:sz w:val="20"/>
          <w:szCs w:val="20"/>
        </w:rPr>
      </w:pPr>
      <w:r w:rsidRPr="003E714F">
        <w:rPr>
          <w:sz w:val="20"/>
          <w:szCs w:val="20"/>
        </w:rPr>
        <w:t xml:space="preserve">la </w:t>
      </w:r>
      <w:r w:rsidRPr="001A27D8">
        <w:rPr>
          <w:sz w:val="20"/>
        </w:rPr>
        <w:t>culture</w:t>
      </w:r>
      <w:r w:rsidRPr="003E714F">
        <w:rPr>
          <w:sz w:val="20"/>
          <w:szCs w:val="20"/>
        </w:rPr>
        <w:t xml:space="preserve"> de sécurité des professionnels de la structure et notamment leur adhésion au signalement des EI</w:t>
      </w:r>
      <w:r w:rsidR="00E81F7C">
        <w:rPr>
          <w:rStyle w:val="Appelnotedebasdep"/>
          <w:sz w:val="20"/>
          <w:szCs w:val="20"/>
        </w:rPr>
        <w:footnoteReference w:id="22"/>
      </w:r>
      <w:r w:rsidR="00942BDC">
        <w:rPr>
          <w:sz w:val="20"/>
          <w:szCs w:val="20"/>
        </w:rPr>
        <w:t>,</w:t>
      </w:r>
    </w:p>
    <w:p w14:paraId="789760AC" w14:textId="785753BA" w:rsidR="003E714F" w:rsidRPr="003E714F" w:rsidRDefault="003E714F" w:rsidP="00636338">
      <w:pPr>
        <w:numPr>
          <w:ilvl w:val="1"/>
          <w:numId w:val="2"/>
        </w:numPr>
        <w:spacing w:after="60"/>
        <w:ind w:left="709" w:hanging="357"/>
        <w:jc w:val="both"/>
        <w:rPr>
          <w:sz w:val="20"/>
          <w:szCs w:val="20"/>
        </w:rPr>
      </w:pPr>
      <w:r w:rsidRPr="003E714F">
        <w:rPr>
          <w:sz w:val="20"/>
          <w:szCs w:val="20"/>
        </w:rPr>
        <w:t xml:space="preserve">la réalisation de retours d’expériences (REX) qui consistent à analyser le déroulement de l’EI, d’identifier les facteurs qui ont permis sa survenue et de déterminer les actions correctives et/ou </w:t>
      </w:r>
      <w:r w:rsidRPr="001A27D8">
        <w:rPr>
          <w:sz w:val="20"/>
        </w:rPr>
        <w:t>préventives</w:t>
      </w:r>
      <w:r w:rsidRPr="003E714F">
        <w:rPr>
          <w:sz w:val="20"/>
          <w:szCs w:val="20"/>
        </w:rPr>
        <w:t xml:space="preserve"> à mettre en œuvre pour en éviter la récidive ou limiter ses effets,</w:t>
      </w:r>
    </w:p>
    <w:p w14:paraId="62648D49" w14:textId="77777777" w:rsidR="003E714F" w:rsidRPr="003E714F" w:rsidRDefault="003E714F" w:rsidP="00636338">
      <w:pPr>
        <w:numPr>
          <w:ilvl w:val="1"/>
          <w:numId w:val="2"/>
        </w:numPr>
        <w:spacing w:after="60"/>
        <w:ind w:left="709" w:hanging="357"/>
        <w:jc w:val="both"/>
        <w:rPr>
          <w:sz w:val="20"/>
          <w:szCs w:val="20"/>
        </w:rPr>
      </w:pPr>
      <w:r w:rsidRPr="003E714F">
        <w:rPr>
          <w:sz w:val="20"/>
          <w:szCs w:val="20"/>
        </w:rPr>
        <w:t>la mise en œuvre effective des actions d’amélioration,</w:t>
      </w:r>
    </w:p>
    <w:p w14:paraId="468D0B73" w14:textId="77777777" w:rsidR="003E714F" w:rsidRPr="003E714F" w:rsidRDefault="003E714F" w:rsidP="00C179EA">
      <w:pPr>
        <w:numPr>
          <w:ilvl w:val="1"/>
          <w:numId w:val="2"/>
        </w:numPr>
        <w:spacing w:after="60"/>
        <w:ind w:left="709" w:hanging="357"/>
        <w:jc w:val="both"/>
        <w:rPr>
          <w:sz w:val="20"/>
          <w:szCs w:val="20"/>
        </w:rPr>
      </w:pPr>
      <w:r w:rsidRPr="003E714F">
        <w:rPr>
          <w:sz w:val="20"/>
          <w:szCs w:val="20"/>
        </w:rPr>
        <w:t>le partage d'expériences (avec les autres professionnels et structures afin qu’ils puissent apprendre à leur tour des erreurs des autres et mettre en œuvre les actions préventives qui s’imposent).</w:t>
      </w:r>
    </w:p>
    <w:p w14:paraId="2BFD2421" w14:textId="77777777" w:rsidR="003E714F" w:rsidRPr="00A92752" w:rsidRDefault="003E714F" w:rsidP="0042747F">
      <w:pPr>
        <w:pStyle w:val="Titre2"/>
      </w:pPr>
      <w:bookmarkStart w:id="45" w:name="_Toc89358494"/>
      <w:bookmarkStart w:id="46" w:name="_Toc89779412"/>
      <w:r w:rsidRPr="00A92752">
        <w:t>Identification des événements indésirables en identitovigilance</w:t>
      </w:r>
      <w:bookmarkEnd w:id="45"/>
      <w:bookmarkEnd w:id="46"/>
    </w:p>
    <w:p w14:paraId="68BCBEB5" w14:textId="38F6479F" w:rsidR="003D2FA7" w:rsidRDefault="003E714F" w:rsidP="00636338">
      <w:pPr>
        <w:spacing w:after="120"/>
        <w:jc w:val="both"/>
        <w:rPr>
          <w:sz w:val="20"/>
        </w:rPr>
      </w:pPr>
      <w:r w:rsidRPr="003E714F">
        <w:rPr>
          <w:sz w:val="20"/>
        </w:rPr>
        <w:t xml:space="preserve">Tout ce qui entraîne une erreur d’identification est qualifié d’EI en identitovigilance. Il est important d’identifier les situations </w:t>
      </w:r>
      <w:r w:rsidR="00B61520">
        <w:rPr>
          <w:sz w:val="20"/>
        </w:rPr>
        <w:t xml:space="preserve">porteuses </w:t>
      </w:r>
      <w:r w:rsidRPr="003E714F">
        <w:rPr>
          <w:sz w:val="20"/>
        </w:rPr>
        <w:t xml:space="preserve">d’EI </w:t>
      </w:r>
      <w:r w:rsidR="00795AD5">
        <w:rPr>
          <w:sz w:val="20"/>
        </w:rPr>
        <w:t>afin de déterminer les</w:t>
      </w:r>
      <w:r w:rsidRPr="003E714F">
        <w:rPr>
          <w:sz w:val="20"/>
        </w:rPr>
        <w:t xml:space="preserve"> barrières de sécurité</w:t>
      </w:r>
      <w:r w:rsidR="00795AD5">
        <w:rPr>
          <w:sz w:val="20"/>
        </w:rPr>
        <w:t xml:space="preserve"> à mettre en place pour les prévenir</w:t>
      </w:r>
      <w:r w:rsidR="003D2FA7">
        <w:rPr>
          <w:sz w:val="20"/>
        </w:rPr>
        <w:t xml:space="preserve"> ou en limiter les conséquences</w:t>
      </w:r>
      <w:r w:rsidRPr="003E714F">
        <w:rPr>
          <w:sz w:val="20"/>
        </w:rPr>
        <w:t>.</w:t>
      </w:r>
    </w:p>
    <w:p w14:paraId="295FC84D" w14:textId="2858DDB3" w:rsidR="003E714F" w:rsidRPr="003E714F" w:rsidRDefault="003E714F" w:rsidP="00636338">
      <w:pPr>
        <w:spacing w:after="120"/>
        <w:jc w:val="both"/>
        <w:rPr>
          <w:sz w:val="20"/>
        </w:rPr>
      </w:pPr>
      <w:r w:rsidRPr="003E714F">
        <w:rPr>
          <w:sz w:val="20"/>
        </w:rPr>
        <w:t xml:space="preserve"> Il est utile de faire la distinction entre les EI liés à des problèmes d’identification primaire et ceux qui sont associés à des mauvaises pratiques d’identification secondaire</w:t>
      </w:r>
      <w:r w:rsidR="00AE2B2A">
        <w:rPr>
          <w:sz w:val="20"/>
        </w:rPr>
        <w:t>. L</w:t>
      </w:r>
      <w:r w:rsidRPr="003E714F">
        <w:rPr>
          <w:sz w:val="20"/>
        </w:rPr>
        <w:t xml:space="preserve">es acteurs concernés </w:t>
      </w:r>
      <w:r w:rsidR="00AE2B2A">
        <w:rPr>
          <w:sz w:val="20"/>
        </w:rPr>
        <w:t>étant</w:t>
      </w:r>
      <w:r w:rsidRPr="003E714F">
        <w:rPr>
          <w:sz w:val="20"/>
        </w:rPr>
        <w:t xml:space="preserve"> différents</w:t>
      </w:r>
      <w:r w:rsidR="00AE2B2A">
        <w:rPr>
          <w:sz w:val="20"/>
        </w:rPr>
        <w:t xml:space="preserve">, les actions </w:t>
      </w:r>
      <w:r w:rsidR="00D2515C">
        <w:rPr>
          <w:sz w:val="20"/>
        </w:rPr>
        <w:t>correctrices le</w:t>
      </w:r>
      <w:r w:rsidR="00AE2B2A">
        <w:rPr>
          <w:sz w:val="20"/>
        </w:rPr>
        <w:t xml:space="preserve"> seront aussi</w:t>
      </w:r>
      <w:r w:rsidRPr="003E714F">
        <w:rPr>
          <w:sz w:val="20"/>
        </w:rPr>
        <w:t>.</w:t>
      </w:r>
    </w:p>
    <w:p w14:paraId="5A94024B" w14:textId="548689BC" w:rsidR="003E714F" w:rsidRPr="003E714F" w:rsidRDefault="003E714F" w:rsidP="00636338">
      <w:pPr>
        <w:spacing w:after="120"/>
        <w:jc w:val="both"/>
        <w:rPr>
          <w:sz w:val="20"/>
          <w:szCs w:val="20"/>
        </w:rPr>
      </w:pPr>
      <w:r w:rsidRPr="002C4B79">
        <w:rPr>
          <w:b/>
          <w:bCs/>
          <w:sz w:val="20"/>
          <w:szCs w:val="20"/>
        </w:rPr>
        <w:t xml:space="preserve">Dans le cadre de la GDR </w:t>
      </w:r>
      <w:r w:rsidRPr="002C4B79">
        <w:rPr>
          <w:b/>
          <w:bCs/>
          <w:i/>
          <w:iCs/>
          <w:sz w:val="20"/>
          <w:szCs w:val="20"/>
        </w:rPr>
        <w:t>a priori</w:t>
      </w:r>
      <w:r w:rsidRPr="003E714F">
        <w:rPr>
          <w:sz w:val="20"/>
          <w:szCs w:val="20"/>
        </w:rPr>
        <w:t xml:space="preserve">, il faut intégrer les EI en identitovigilance dans la cartographie des risques identifiés par la structure. </w:t>
      </w:r>
      <w:r w:rsidR="00967466">
        <w:rPr>
          <w:sz w:val="20"/>
          <w:szCs w:val="20"/>
        </w:rPr>
        <w:t>Il convient de</w:t>
      </w:r>
      <w:r w:rsidRPr="003E714F">
        <w:rPr>
          <w:sz w:val="20"/>
          <w:szCs w:val="20"/>
        </w:rPr>
        <w:t xml:space="preserve"> s’interroger collectivement sur les situations susceptibles d’entraîner une erreur d’identification dans le cadre des processus de l’établissement</w:t>
      </w:r>
      <w:r w:rsidR="002E1DFC">
        <w:rPr>
          <w:sz w:val="20"/>
          <w:szCs w:val="20"/>
        </w:rPr>
        <w:t xml:space="preserve"> : </w:t>
      </w:r>
      <w:r w:rsidRPr="003E714F">
        <w:rPr>
          <w:sz w:val="20"/>
          <w:szCs w:val="20"/>
        </w:rPr>
        <w:t>premier contact, création ou modification de l’identité numérique, récupération de l’</w:t>
      </w:r>
      <w:r w:rsidR="00B63477">
        <w:rPr>
          <w:sz w:val="20"/>
          <w:szCs w:val="20"/>
        </w:rPr>
        <w:t>I</w:t>
      </w:r>
      <w:r w:rsidR="00624750">
        <w:rPr>
          <w:sz w:val="20"/>
          <w:szCs w:val="20"/>
        </w:rPr>
        <w:t xml:space="preserve">dentité </w:t>
      </w:r>
      <w:r w:rsidR="005929BB">
        <w:rPr>
          <w:sz w:val="20"/>
          <w:szCs w:val="20"/>
        </w:rPr>
        <w:t>N</w:t>
      </w:r>
      <w:r w:rsidR="00624750">
        <w:rPr>
          <w:sz w:val="20"/>
          <w:szCs w:val="20"/>
        </w:rPr>
        <w:t xml:space="preserve">ationale de </w:t>
      </w:r>
      <w:r w:rsidR="005929BB">
        <w:rPr>
          <w:sz w:val="20"/>
          <w:szCs w:val="20"/>
        </w:rPr>
        <w:t>S</w:t>
      </w:r>
      <w:r w:rsidR="00624750">
        <w:rPr>
          <w:sz w:val="20"/>
          <w:szCs w:val="20"/>
        </w:rPr>
        <w:t>anté (I</w:t>
      </w:r>
      <w:r w:rsidRPr="003E714F">
        <w:rPr>
          <w:sz w:val="20"/>
          <w:szCs w:val="20"/>
        </w:rPr>
        <w:t>NS</w:t>
      </w:r>
      <w:r w:rsidR="00624750">
        <w:rPr>
          <w:sz w:val="20"/>
          <w:szCs w:val="20"/>
        </w:rPr>
        <w:t>)</w:t>
      </w:r>
      <w:r w:rsidRPr="003E714F">
        <w:rPr>
          <w:sz w:val="20"/>
          <w:szCs w:val="20"/>
        </w:rPr>
        <w:t>, prise en charge de l’usager, distribution de repas ou de médicaments</w:t>
      </w:r>
      <w:r w:rsidR="00876C79">
        <w:rPr>
          <w:sz w:val="20"/>
          <w:szCs w:val="20"/>
        </w:rPr>
        <w:t>,</w:t>
      </w:r>
      <w:r w:rsidRPr="003E714F">
        <w:rPr>
          <w:sz w:val="20"/>
          <w:szCs w:val="20"/>
        </w:rPr>
        <w:t xml:space="preserve"> impression d’étiquettes, transmission de données de santé</w:t>
      </w:r>
      <w:r w:rsidR="002E1DFC">
        <w:rPr>
          <w:sz w:val="20"/>
          <w:szCs w:val="20"/>
        </w:rPr>
        <w:t>, etc.</w:t>
      </w:r>
      <w:r w:rsidRPr="003E714F">
        <w:rPr>
          <w:sz w:val="20"/>
          <w:szCs w:val="20"/>
        </w:rPr>
        <w:t xml:space="preserve"> </w:t>
      </w:r>
    </w:p>
    <w:p w14:paraId="7B28ECA8" w14:textId="1917FE91" w:rsidR="003E714F" w:rsidRPr="003E714F" w:rsidRDefault="003E714F" w:rsidP="00FC5D8B">
      <w:pPr>
        <w:spacing w:after="60"/>
        <w:jc w:val="both"/>
        <w:rPr>
          <w:sz w:val="20"/>
          <w:szCs w:val="20"/>
        </w:rPr>
      </w:pPr>
      <w:r w:rsidRPr="003E714F">
        <w:rPr>
          <w:sz w:val="20"/>
          <w:szCs w:val="20"/>
        </w:rPr>
        <w:t>Pour chaque situation identifiée, il faut évaluer :</w:t>
      </w:r>
    </w:p>
    <w:p w14:paraId="6C0BDB12" w14:textId="0F1DC536" w:rsidR="003E714F" w:rsidRPr="00FC5D8B" w:rsidRDefault="003E714F" w:rsidP="00E84349">
      <w:pPr>
        <w:numPr>
          <w:ilvl w:val="0"/>
          <w:numId w:val="7"/>
        </w:numPr>
        <w:spacing w:after="60"/>
        <w:ind w:hanging="357"/>
        <w:jc w:val="both"/>
        <w:rPr>
          <w:sz w:val="20"/>
        </w:rPr>
      </w:pPr>
      <w:r w:rsidRPr="00FC5D8B">
        <w:rPr>
          <w:sz w:val="20"/>
        </w:rPr>
        <w:t>les impacts potentiels de l’erreur en calculant sa « criticité » (probabilité de survenue x dangerosité)</w:t>
      </w:r>
      <w:r w:rsidR="00876C79">
        <w:rPr>
          <w:sz w:val="20"/>
        </w:rPr>
        <w:t>,</w:t>
      </w:r>
    </w:p>
    <w:p w14:paraId="1DE02D10" w14:textId="19DB76AB" w:rsidR="003E714F" w:rsidRPr="00FC5D8B" w:rsidRDefault="003E714F" w:rsidP="00E84349">
      <w:pPr>
        <w:numPr>
          <w:ilvl w:val="0"/>
          <w:numId w:val="7"/>
        </w:numPr>
        <w:spacing w:after="60"/>
        <w:ind w:hanging="357"/>
        <w:jc w:val="both"/>
        <w:rPr>
          <w:sz w:val="20"/>
        </w:rPr>
      </w:pPr>
      <w:r w:rsidRPr="00FC5D8B">
        <w:rPr>
          <w:sz w:val="20"/>
        </w:rPr>
        <w:t>l’existence et la robustesse des barrières existantes (procédures de bonnes pratiques)</w:t>
      </w:r>
      <w:r w:rsidR="00876C79">
        <w:rPr>
          <w:sz w:val="20"/>
        </w:rPr>
        <w:t>,</w:t>
      </w:r>
    </w:p>
    <w:p w14:paraId="3C2D8B77" w14:textId="77777777" w:rsidR="003E714F" w:rsidRPr="00FC5D8B" w:rsidRDefault="003E714F" w:rsidP="00636338">
      <w:pPr>
        <w:numPr>
          <w:ilvl w:val="0"/>
          <w:numId w:val="7"/>
        </w:numPr>
        <w:spacing w:after="120"/>
        <w:ind w:left="363" w:hanging="357"/>
        <w:jc w:val="both"/>
        <w:rPr>
          <w:sz w:val="20"/>
        </w:rPr>
      </w:pPr>
      <w:r w:rsidRPr="00FC5D8B">
        <w:rPr>
          <w:sz w:val="20"/>
        </w:rPr>
        <w:t>la possibilité de mettre en place des barrières de sécurité plus opérationnelles.</w:t>
      </w:r>
    </w:p>
    <w:p w14:paraId="71A8ACC8" w14:textId="77777777" w:rsidR="00F74F8F" w:rsidRPr="00FC5D8B" w:rsidRDefault="00F74F8F" w:rsidP="00F74F8F">
      <w:pPr>
        <w:spacing w:after="120"/>
        <w:ind w:left="363"/>
        <w:jc w:val="both"/>
        <w:rPr>
          <w:sz w:val="20"/>
        </w:rPr>
      </w:pPr>
    </w:p>
    <w:p w14:paraId="3A4C271A" w14:textId="721D42ED" w:rsidR="003E714F" w:rsidRPr="003E714F" w:rsidRDefault="003E714F" w:rsidP="00856366">
      <w:pPr>
        <w:spacing w:after="120"/>
        <w:jc w:val="both"/>
        <w:rPr>
          <w:sz w:val="20"/>
          <w:szCs w:val="20"/>
        </w:rPr>
      </w:pPr>
      <w:r w:rsidRPr="002C4B79">
        <w:rPr>
          <w:b/>
          <w:bCs/>
          <w:sz w:val="20"/>
          <w:szCs w:val="20"/>
        </w:rPr>
        <w:t xml:space="preserve">Dans le cadre de la GDR </w:t>
      </w:r>
      <w:r w:rsidRPr="002C4B79">
        <w:rPr>
          <w:b/>
          <w:bCs/>
          <w:i/>
          <w:iCs/>
          <w:sz w:val="20"/>
          <w:szCs w:val="20"/>
        </w:rPr>
        <w:t>a posteriori</w:t>
      </w:r>
      <w:r w:rsidRPr="003E714F">
        <w:rPr>
          <w:sz w:val="20"/>
          <w:szCs w:val="20"/>
        </w:rPr>
        <w:t>, il faut déclarer (signaler) tous les dysfonctionnements en relation avec l’identification des usagers : ceux qui ont eu des conséquences sur l’organisation ou la qualité de la prise en charge mais également les événements qui ont été corrigés juste à temps</w:t>
      </w:r>
      <w:r w:rsidR="00856366">
        <w:rPr>
          <w:sz w:val="20"/>
          <w:szCs w:val="20"/>
        </w:rPr>
        <w:t xml:space="preserve"> ; ces derniers sont </w:t>
      </w:r>
      <w:r w:rsidRPr="003E714F">
        <w:rPr>
          <w:sz w:val="20"/>
          <w:szCs w:val="20"/>
        </w:rPr>
        <w:t>appelés « presque-accidents » ou « événements porteurs de risque »</w:t>
      </w:r>
      <w:r w:rsidR="00AD27D3">
        <w:rPr>
          <w:sz w:val="20"/>
          <w:szCs w:val="20"/>
        </w:rPr>
        <w:t xml:space="preserve"> (EPR)</w:t>
      </w:r>
      <w:r w:rsidRPr="003E714F">
        <w:rPr>
          <w:sz w:val="20"/>
          <w:szCs w:val="20"/>
        </w:rPr>
        <w:t>.</w:t>
      </w:r>
    </w:p>
    <w:p w14:paraId="1684E63E" w14:textId="624BD602" w:rsidR="003E714F" w:rsidRDefault="003E714F" w:rsidP="00742DC7">
      <w:pPr>
        <w:spacing w:after="120"/>
        <w:jc w:val="both"/>
        <w:rPr>
          <w:sz w:val="20"/>
          <w:szCs w:val="20"/>
        </w:rPr>
      </w:pPr>
      <w:r w:rsidRPr="003E714F">
        <w:rPr>
          <w:sz w:val="20"/>
          <w:szCs w:val="20"/>
        </w:rPr>
        <w:t xml:space="preserve">Le signalement doit utiliser de préférence le système de signalement interne des EI de la structure (sous forme papier ou informatique), à condition que les critères de déclaration </w:t>
      </w:r>
      <w:r w:rsidR="009712B4">
        <w:rPr>
          <w:sz w:val="20"/>
          <w:szCs w:val="20"/>
        </w:rPr>
        <w:t>des EI en identitovigilance</w:t>
      </w:r>
      <w:r w:rsidRPr="003E714F">
        <w:rPr>
          <w:sz w:val="20"/>
          <w:szCs w:val="20"/>
        </w:rPr>
        <w:t xml:space="preserve"> </w:t>
      </w:r>
      <w:r w:rsidRPr="003E714F">
        <w:rPr>
          <w:sz w:val="20"/>
          <w:szCs w:val="20"/>
        </w:rPr>
        <w:lastRenderedPageBreak/>
        <w:t>soient bien prévus. Il peut être aussi envisagé l’utilisation d’un formulaire spécifique de déclaration des EI en identitovigilance</w:t>
      </w:r>
      <w:r w:rsidR="00451C00">
        <w:rPr>
          <w:rStyle w:val="Appelnotedebasdep"/>
          <w:sz w:val="20"/>
          <w:szCs w:val="20"/>
        </w:rPr>
        <w:footnoteReference w:id="23"/>
      </w:r>
      <w:r w:rsidRPr="003E714F">
        <w:rPr>
          <w:sz w:val="20"/>
          <w:szCs w:val="20"/>
        </w:rPr>
        <w:t>.</w:t>
      </w: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9D5B27" w:rsidRPr="000B204A" w14:paraId="7DDEE167" w14:textId="77777777" w:rsidTr="00AC49F6">
        <w:tc>
          <w:tcPr>
            <w:tcW w:w="9062" w:type="dxa"/>
          </w:tcPr>
          <w:p w14:paraId="752E93E8" w14:textId="1B171263" w:rsidR="00353AB6" w:rsidRPr="00353AB6" w:rsidRDefault="00353AB6" w:rsidP="00353AB6">
            <w:pPr>
              <w:spacing w:after="120"/>
              <w:jc w:val="both"/>
              <w:rPr>
                <w:rFonts w:asciiTheme="majorHAnsi" w:eastAsia="Calibri" w:hAnsiTheme="majorHAnsi" w:cstheme="majorHAnsi"/>
                <w:color w:val="000000"/>
                <w:sz w:val="20"/>
                <w:szCs w:val="20"/>
              </w:rPr>
            </w:pPr>
            <w:r w:rsidRPr="009F3AA5">
              <w:rPr>
                <w:rFonts w:asciiTheme="majorHAnsi" w:eastAsia="Calibri" w:hAnsiTheme="majorHAnsi" w:cstheme="majorHAnsi"/>
                <w:b/>
                <w:bCs/>
                <w:color w:val="C00000"/>
                <w:sz w:val="20"/>
                <w:szCs w:val="20"/>
              </w:rPr>
              <w:t>Signalement des événements indésirables</w:t>
            </w:r>
          </w:p>
          <w:p w14:paraId="3E09974E" w14:textId="373147B4" w:rsidR="00377A35" w:rsidRDefault="00377A35" w:rsidP="00B23037">
            <w:pPr>
              <w:jc w:val="both"/>
              <w:rPr>
                <w:rFonts w:asciiTheme="majorHAnsi" w:eastAsia="Calibri" w:hAnsiTheme="majorHAnsi" w:cstheme="majorHAnsi"/>
                <w:sz w:val="20"/>
                <w:szCs w:val="20"/>
              </w:rPr>
            </w:pPr>
            <w:r w:rsidRPr="00377A35">
              <w:rPr>
                <w:rFonts w:asciiTheme="majorHAnsi" w:eastAsia="Calibri" w:hAnsiTheme="majorHAnsi" w:cstheme="majorHAnsi"/>
                <w:sz w:val="20"/>
                <w:szCs w:val="20"/>
              </w:rPr>
              <w:t xml:space="preserve">Le signalement des EI est au cœur de la culture de sécurité des professionnels et de la démarche d’amélioration continue de la qualité. Il faut signaler les EI qui sont à l’origine d’effets néfastes avérés (sur un usager, sur le fonctionnement de la structure) mais également les erreurs, </w:t>
            </w:r>
            <w:r w:rsidRPr="00847FF7">
              <w:rPr>
                <w:rFonts w:asciiTheme="majorHAnsi" w:eastAsia="Calibri" w:hAnsiTheme="majorHAnsi" w:cstheme="majorHAnsi"/>
                <w:i/>
                <w:iCs/>
                <w:sz w:val="20"/>
                <w:szCs w:val="20"/>
              </w:rPr>
              <w:t xml:space="preserve">a priori </w:t>
            </w:r>
            <w:r w:rsidRPr="00377A35">
              <w:rPr>
                <w:rFonts w:asciiTheme="majorHAnsi" w:eastAsia="Calibri" w:hAnsiTheme="majorHAnsi" w:cstheme="majorHAnsi"/>
                <w:sz w:val="20"/>
                <w:szCs w:val="20"/>
              </w:rPr>
              <w:t xml:space="preserve">sans conséquences, mais qui auraient pu en avoir. </w:t>
            </w:r>
          </w:p>
          <w:p w14:paraId="1E5386CF" w14:textId="77777777" w:rsidR="00B23037" w:rsidRDefault="00B23037" w:rsidP="00B23037">
            <w:pPr>
              <w:jc w:val="both"/>
              <w:rPr>
                <w:rFonts w:asciiTheme="majorHAnsi" w:eastAsia="Calibri" w:hAnsiTheme="majorHAnsi" w:cstheme="majorHAnsi"/>
                <w:color w:val="000000"/>
                <w:sz w:val="20"/>
                <w:szCs w:val="20"/>
              </w:rPr>
            </w:pPr>
          </w:p>
          <w:p w14:paraId="4195E2CE" w14:textId="7DB39C25" w:rsidR="00353AB6" w:rsidRPr="00353AB6" w:rsidRDefault="00353AB6" w:rsidP="00353AB6">
            <w:pPr>
              <w:spacing w:after="120"/>
              <w:jc w:val="both"/>
              <w:rPr>
                <w:rFonts w:asciiTheme="majorHAnsi" w:eastAsia="Calibri" w:hAnsiTheme="majorHAnsi" w:cstheme="majorHAnsi"/>
                <w:color w:val="000000"/>
                <w:sz w:val="20"/>
                <w:szCs w:val="20"/>
              </w:rPr>
            </w:pPr>
            <w:r w:rsidRPr="00353AB6">
              <w:rPr>
                <w:rFonts w:asciiTheme="majorHAnsi" w:eastAsia="Calibri" w:hAnsiTheme="majorHAnsi" w:cstheme="majorHAnsi"/>
                <w:color w:val="000000"/>
                <w:sz w:val="20"/>
                <w:szCs w:val="20"/>
              </w:rPr>
              <w:t xml:space="preserve">La déclaration d’une erreur relative à l’identification d’un usager n’est pas spécifique. Elle doit suivre le circuit habituel de signalement interne à la structure, précisé dans une procédure </w:t>
            </w:r>
            <w:r w:rsidRPr="009D36F5">
              <w:rPr>
                <w:rFonts w:asciiTheme="majorHAnsi" w:eastAsia="Calibri" w:hAnsiTheme="majorHAnsi" w:cstheme="majorHAnsi"/>
                <w:i/>
                <w:iCs/>
                <w:color w:val="000000"/>
                <w:sz w:val="20"/>
                <w:szCs w:val="20"/>
              </w:rPr>
              <w:t>ad hoc</w:t>
            </w:r>
            <w:r w:rsidRPr="00353AB6">
              <w:rPr>
                <w:rFonts w:asciiTheme="majorHAnsi" w:eastAsia="Calibri" w:hAnsiTheme="majorHAnsi" w:cstheme="majorHAnsi"/>
                <w:color w:val="000000"/>
                <w:sz w:val="20"/>
                <w:szCs w:val="20"/>
              </w:rPr>
              <w:t xml:space="preserve">. </w:t>
            </w:r>
          </w:p>
          <w:p w14:paraId="2E2AC9AF" w14:textId="6E9A2D92" w:rsidR="00353AB6" w:rsidRPr="00353AB6" w:rsidRDefault="00353AB6" w:rsidP="00353AB6">
            <w:pPr>
              <w:spacing w:after="120"/>
              <w:jc w:val="both"/>
              <w:rPr>
                <w:rFonts w:asciiTheme="majorHAnsi" w:eastAsia="Calibri" w:hAnsiTheme="majorHAnsi" w:cstheme="majorHAnsi"/>
                <w:color w:val="000000"/>
                <w:sz w:val="20"/>
                <w:szCs w:val="20"/>
              </w:rPr>
            </w:pPr>
            <w:r w:rsidRPr="00353AB6">
              <w:rPr>
                <w:rFonts w:asciiTheme="majorHAnsi" w:eastAsia="Calibri" w:hAnsiTheme="majorHAnsi" w:cstheme="majorHAnsi"/>
                <w:color w:val="000000"/>
                <w:sz w:val="20"/>
                <w:szCs w:val="20"/>
              </w:rPr>
              <w:t>Le signalement doit être effectué le plus rapidement possible après la survenue de l’EI. Cela permet de prendre les mesures appropriées en interne</w:t>
            </w:r>
            <w:r w:rsidR="001301A2">
              <w:rPr>
                <w:rFonts w:asciiTheme="majorHAnsi" w:eastAsia="Calibri" w:hAnsiTheme="majorHAnsi" w:cstheme="majorHAnsi"/>
                <w:color w:val="000000"/>
                <w:sz w:val="20"/>
                <w:szCs w:val="20"/>
              </w:rPr>
              <w:t>.</w:t>
            </w:r>
          </w:p>
          <w:p w14:paraId="54C8F4A8" w14:textId="328D03DE" w:rsidR="00353AB6" w:rsidRPr="00353AB6" w:rsidRDefault="00353AB6" w:rsidP="00C97403">
            <w:pPr>
              <w:spacing w:after="120"/>
              <w:jc w:val="both"/>
              <w:rPr>
                <w:rFonts w:asciiTheme="majorHAnsi" w:eastAsia="Calibri" w:hAnsiTheme="majorHAnsi" w:cstheme="majorHAnsi"/>
                <w:color w:val="000000"/>
                <w:sz w:val="20"/>
                <w:szCs w:val="20"/>
              </w:rPr>
            </w:pPr>
            <w:r w:rsidRPr="00353AB6">
              <w:rPr>
                <w:rFonts w:asciiTheme="majorHAnsi" w:eastAsia="Calibri" w:hAnsiTheme="majorHAnsi" w:cstheme="majorHAnsi"/>
                <w:color w:val="000000"/>
                <w:sz w:val="20"/>
                <w:szCs w:val="20"/>
              </w:rPr>
              <w:t xml:space="preserve">Le système de gestion des signalements doit permettre de classer chaque EI selon sa typologie principale (par exemple : système d’information, identification, médicament, transport…). </w:t>
            </w:r>
          </w:p>
          <w:p w14:paraId="3C5EAE64" w14:textId="66F5B24C" w:rsidR="00353AB6" w:rsidRPr="00C97403" w:rsidRDefault="00353AB6" w:rsidP="00353AB6">
            <w:pPr>
              <w:spacing w:after="120"/>
              <w:jc w:val="both"/>
              <w:rPr>
                <w:rFonts w:asciiTheme="majorHAnsi" w:eastAsia="Calibri" w:hAnsiTheme="majorHAnsi" w:cstheme="majorHAnsi"/>
                <w:b/>
                <w:bCs/>
                <w:color w:val="C00000"/>
                <w:sz w:val="20"/>
                <w:szCs w:val="20"/>
              </w:rPr>
            </w:pPr>
            <w:r w:rsidRPr="00C97403">
              <w:rPr>
                <w:rFonts w:asciiTheme="majorHAnsi" w:eastAsia="Calibri" w:hAnsiTheme="majorHAnsi" w:cstheme="majorHAnsi"/>
                <w:b/>
                <w:bCs/>
                <w:color w:val="C00000"/>
                <w:sz w:val="20"/>
                <w:szCs w:val="20"/>
              </w:rPr>
              <w:t>Charte de confiance</w:t>
            </w:r>
          </w:p>
          <w:p w14:paraId="7209D28A" w14:textId="3DE79A12" w:rsidR="009D5B27" w:rsidRPr="000B204A" w:rsidRDefault="00353AB6" w:rsidP="00AC49F6">
            <w:pPr>
              <w:spacing w:after="120"/>
              <w:jc w:val="both"/>
              <w:rPr>
                <w:rFonts w:asciiTheme="majorHAnsi" w:eastAsia="Calibri" w:hAnsiTheme="majorHAnsi" w:cstheme="majorHAnsi"/>
                <w:color w:val="000000"/>
                <w:sz w:val="20"/>
                <w:szCs w:val="20"/>
              </w:rPr>
            </w:pPr>
            <w:r w:rsidRPr="00353AB6">
              <w:rPr>
                <w:rFonts w:asciiTheme="majorHAnsi" w:eastAsia="Calibri" w:hAnsiTheme="majorHAnsi" w:cstheme="majorHAnsi"/>
                <w:color w:val="000000"/>
                <w:sz w:val="20"/>
                <w:szCs w:val="20"/>
              </w:rPr>
              <w:t xml:space="preserve">Pour que le signalement des EI fasse partie de la culture de sécurité des professionnels, il est particulièrement important que cette démarche soit réalisée dans un climat de confiance où le déclarant ne court pas le risque d’être culpabilisé par ses collègues ou sa direction. Chaque structure devrait disposer d’une charte de confiance ou charte d’incitation au signalement, signée par la direction . </w:t>
            </w:r>
            <w:r w:rsidR="00332730">
              <w:rPr>
                <w:rFonts w:asciiTheme="majorHAnsi" w:eastAsia="Calibri" w:hAnsiTheme="majorHAnsi" w:cstheme="majorHAnsi"/>
                <w:color w:val="000000"/>
                <w:sz w:val="20"/>
                <w:szCs w:val="20"/>
              </w:rPr>
              <w:t>Ce dispositif</w:t>
            </w:r>
            <w:r w:rsidRPr="00353AB6">
              <w:rPr>
                <w:rFonts w:asciiTheme="majorHAnsi" w:eastAsia="Calibri" w:hAnsiTheme="majorHAnsi" w:cstheme="majorHAnsi"/>
                <w:color w:val="000000"/>
                <w:sz w:val="20"/>
                <w:szCs w:val="20"/>
              </w:rPr>
              <w:t xml:space="preserve"> garantit l’objectivité et la transparence nécessaire à cet exercice.</w:t>
            </w:r>
            <w:r w:rsidR="009D5B27" w:rsidRPr="000B204A">
              <w:rPr>
                <w:rFonts w:asciiTheme="majorHAnsi" w:eastAsia="Calibri" w:hAnsiTheme="majorHAnsi" w:cstheme="majorHAnsi"/>
                <w:color w:val="000000"/>
                <w:sz w:val="20"/>
                <w:szCs w:val="20"/>
              </w:rPr>
              <w:t xml:space="preserve"> </w:t>
            </w:r>
          </w:p>
        </w:tc>
      </w:tr>
    </w:tbl>
    <w:p w14:paraId="38CAEB4C" w14:textId="77777777" w:rsidR="009D5B27" w:rsidRPr="003E714F" w:rsidRDefault="009D5B27" w:rsidP="00742DC7">
      <w:pPr>
        <w:spacing w:after="120"/>
        <w:jc w:val="both"/>
        <w:rPr>
          <w:sz w:val="20"/>
          <w:szCs w:val="20"/>
        </w:rPr>
      </w:pPr>
    </w:p>
    <w:p w14:paraId="03818B2E" w14:textId="1DDC5B6B" w:rsidR="003E714F" w:rsidRPr="003E714F" w:rsidRDefault="00AC3367" w:rsidP="00742DC7">
      <w:pPr>
        <w:spacing w:after="120"/>
        <w:jc w:val="both"/>
        <w:rPr>
          <w:sz w:val="20"/>
          <w:szCs w:val="20"/>
        </w:rPr>
      </w:pPr>
      <w:r>
        <w:rPr>
          <w:sz w:val="20"/>
          <w:szCs w:val="20"/>
        </w:rPr>
        <w:t>Le recours à</w:t>
      </w:r>
      <w:r w:rsidR="003E714F" w:rsidRPr="003E714F">
        <w:rPr>
          <w:sz w:val="20"/>
          <w:szCs w:val="20"/>
        </w:rPr>
        <w:t xml:space="preserve"> des REX </w:t>
      </w:r>
      <w:r>
        <w:rPr>
          <w:sz w:val="20"/>
          <w:szCs w:val="20"/>
        </w:rPr>
        <w:t>a notamment pour objectif</w:t>
      </w:r>
      <w:r w:rsidR="003E714F" w:rsidRPr="003E714F">
        <w:rPr>
          <w:sz w:val="20"/>
          <w:szCs w:val="20"/>
        </w:rPr>
        <w:t xml:space="preserve"> de rechercher les barrières qui n’ont pas fonctionné et d’imaginer de nouvelles parades pour éviter une récidive.</w:t>
      </w:r>
    </w:p>
    <w:p w14:paraId="1BC50F19" w14:textId="77777777" w:rsidR="003E714F" w:rsidRPr="005A12DD" w:rsidRDefault="003E714F" w:rsidP="0042747F">
      <w:pPr>
        <w:pStyle w:val="Titre2"/>
      </w:pPr>
      <w:bookmarkStart w:id="47" w:name="_Toc89358495"/>
      <w:bookmarkStart w:id="48" w:name="_Toc89779413"/>
      <w:r w:rsidRPr="005A12DD">
        <w:t>Typologie des EI relatifs à l'identitovigilance</w:t>
      </w:r>
      <w:bookmarkEnd w:id="47"/>
      <w:bookmarkEnd w:id="48"/>
    </w:p>
    <w:p w14:paraId="71E0EC13" w14:textId="77777777" w:rsidR="003E714F" w:rsidRPr="003E714F" w:rsidRDefault="003E714F" w:rsidP="00432265">
      <w:pPr>
        <w:spacing w:after="120"/>
        <w:jc w:val="both"/>
        <w:rPr>
          <w:sz w:val="20"/>
          <w:szCs w:val="20"/>
        </w:rPr>
      </w:pPr>
      <w:r w:rsidRPr="003E714F">
        <w:rPr>
          <w:sz w:val="20"/>
          <w:szCs w:val="20"/>
        </w:rPr>
        <w:t>L’événement indésirable en identitovigilance peut être associé :</w:t>
      </w:r>
    </w:p>
    <w:p w14:paraId="516BA8E4" w14:textId="18B85FA2" w:rsidR="0091452E" w:rsidRDefault="0007400F" w:rsidP="00E84349">
      <w:pPr>
        <w:numPr>
          <w:ilvl w:val="0"/>
          <w:numId w:val="7"/>
        </w:numPr>
        <w:spacing w:after="60"/>
        <w:ind w:hanging="357"/>
        <w:jc w:val="both"/>
        <w:rPr>
          <w:sz w:val="20"/>
        </w:rPr>
      </w:pPr>
      <w:r>
        <w:rPr>
          <w:sz w:val="20"/>
        </w:rPr>
        <w:t>D</w:t>
      </w:r>
      <w:r w:rsidR="003E714F" w:rsidRPr="00AF05D5">
        <w:rPr>
          <w:sz w:val="20"/>
        </w:rPr>
        <w:t>ans le cadre de l’identification primaire, à l’attribution d’une identité numérique erronée à l’usager</w:t>
      </w:r>
      <w:r w:rsidR="0091452E">
        <w:rPr>
          <w:sz w:val="20"/>
        </w:rPr>
        <w:t> :</w:t>
      </w:r>
    </w:p>
    <w:p w14:paraId="2858AC9B" w14:textId="35D11A35" w:rsidR="0091452E" w:rsidRDefault="003E714F" w:rsidP="0091452E">
      <w:pPr>
        <w:numPr>
          <w:ilvl w:val="1"/>
          <w:numId w:val="2"/>
        </w:numPr>
        <w:spacing w:after="60"/>
        <w:ind w:left="709" w:hanging="357"/>
        <w:jc w:val="both"/>
        <w:rPr>
          <w:sz w:val="20"/>
        </w:rPr>
      </w:pPr>
      <w:r w:rsidRPr="00AF05D5">
        <w:rPr>
          <w:sz w:val="20"/>
        </w:rPr>
        <w:t xml:space="preserve">erreur </w:t>
      </w:r>
      <w:r w:rsidR="003A613F">
        <w:rPr>
          <w:sz w:val="20"/>
        </w:rPr>
        <w:t>de saisie d</w:t>
      </w:r>
      <w:r w:rsidRPr="00AF05D5">
        <w:rPr>
          <w:sz w:val="20"/>
        </w:rPr>
        <w:t>es traits d’identité,</w:t>
      </w:r>
    </w:p>
    <w:p w14:paraId="783C689D" w14:textId="77777777" w:rsidR="003A613F" w:rsidRDefault="003E714F" w:rsidP="0091452E">
      <w:pPr>
        <w:numPr>
          <w:ilvl w:val="1"/>
          <w:numId w:val="2"/>
        </w:numPr>
        <w:spacing w:after="60"/>
        <w:ind w:left="709" w:hanging="357"/>
        <w:jc w:val="both"/>
        <w:rPr>
          <w:sz w:val="20"/>
        </w:rPr>
      </w:pPr>
      <w:r w:rsidRPr="00AF05D5">
        <w:rPr>
          <w:sz w:val="20"/>
        </w:rPr>
        <w:t xml:space="preserve">mauvaises pratiques de recherche d’antériorité, </w:t>
      </w:r>
    </w:p>
    <w:p w14:paraId="5CCD855E" w14:textId="63BBADAF" w:rsidR="003E714F" w:rsidRPr="00AF05D5" w:rsidRDefault="0007400F" w:rsidP="0007400F">
      <w:pPr>
        <w:numPr>
          <w:ilvl w:val="1"/>
          <w:numId w:val="2"/>
        </w:numPr>
        <w:spacing w:after="120"/>
        <w:ind w:left="709" w:hanging="357"/>
        <w:jc w:val="both"/>
        <w:rPr>
          <w:sz w:val="20"/>
        </w:rPr>
      </w:pPr>
      <w:r>
        <w:rPr>
          <w:sz w:val="20"/>
        </w:rPr>
        <w:t>anomalie</w:t>
      </w:r>
      <w:r w:rsidR="003E714F" w:rsidRPr="00AF05D5">
        <w:rPr>
          <w:sz w:val="20"/>
        </w:rPr>
        <w:t xml:space="preserve"> de sélection d’un usager dans la base de données</w:t>
      </w:r>
      <w:r>
        <w:rPr>
          <w:sz w:val="20"/>
        </w:rPr>
        <w:t> ;</w:t>
      </w:r>
    </w:p>
    <w:p w14:paraId="538259B7" w14:textId="3227114F" w:rsidR="003E714F" w:rsidRPr="00AF05D5" w:rsidRDefault="0007400F" w:rsidP="00E84349">
      <w:pPr>
        <w:numPr>
          <w:ilvl w:val="0"/>
          <w:numId w:val="7"/>
        </w:numPr>
        <w:spacing w:after="60"/>
        <w:ind w:hanging="357"/>
        <w:jc w:val="both"/>
        <w:rPr>
          <w:sz w:val="20"/>
        </w:rPr>
      </w:pPr>
      <w:r>
        <w:rPr>
          <w:sz w:val="20"/>
        </w:rPr>
        <w:t>D</w:t>
      </w:r>
      <w:r w:rsidR="003E714F" w:rsidRPr="00AF05D5">
        <w:rPr>
          <w:sz w:val="20"/>
        </w:rPr>
        <w:t>ans le cadre de l’identification secondaire</w:t>
      </w:r>
      <w:r w:rsidR="00EA4CAB">
        <w:rPr>
          <w:sz w:val="20"/>
        </w:rPr>
        <w:t>(</w:t>
      </w:r>
      <w:r w:rsidR="0057756E">
        <w:rPr>
          <w:sz w:val="20"/>
        </w:rPr>
        <w:t>source la plus fréquente des EI en identitovigilance</w:t>
      </w:r>
      <w:r w:rsidR="00EA4CAB">
        <w:rPr>
          <w:sz w:val="20"/>
        </w:rPr>
        <w:t>)</w:t>
      </w:r>
      <w:r w:rsidR="003E714F" w:rsidRPr="00AF05D5">
        <w:rPr>
          <w:sz w:val="20"/>
        </w:rPr>
        <w:t xml:space="preserve"> à l’erreur :</w:t>
      </w:r>
    </w:p>
    <w:p w14:paraId="4AB890E7" w14:textId="4AE1AB4C" w:rsidR="003E714F" w:rsidRPr="003E714F" w:rsidRDefault="003E714F" w:rsidP="0091452E">
      <w:pPr>
        <w:numPr>
          <w:ilvl w:val="1"/>
          <w:numId w:val="2"/>
        </w:numPr>
        <w:spacing w:after="60"/>
        <w:ind w:left="709" w:hanging="357"/>
        <w:jc w:val="both"/>
        <w:rPr>
          <w:sz w:val="20"/>
          <w:szCs w:val="20"/>
        </w:rPr>
      </w:pPr>
      <w:r w:rsidRPr="003E714F">
        <w:rPr>
          <w:sz w:val="20"/>
          <w:szCs w:val="20"/>
        </w:rPr>
        <w:t xml:space="preserve">de l’usager à qui on propose un accompagnement ou chez qui on réalise un </w:t>
      </w:r>
      <w:r w:rsidR="00432265">
        <w:rPr>
          <w:sz w:val="20"/>
          <w:szCs w:val="20"/>
        </w:rPr>
        <w:t>soin</w:t>
      </w:r>
      <w:r w:rsidRPr="003E714F">
        <w:rPr>
          <w:sz w:val="20"/>
          <w:szCs w:val="20"/>
        </w:rPr>
        <w:t>,</w:t>
      </w:r>
    </w:p>
    <w:p w14:paraId="259BDC70" w14:textId="4A2B7A1C" w:rsidR="003E714F" w:rsidRPr="003E714F" w:rsidRDefault="007919EF" w:rsidP="0091452E">
      <w:pPr>
        <w:numPr>
          <w:ilvl w:val="1"/>
          <w:numId w:val="2"/>
        </w:numPr>
        <w:spacing w:after="60"/>
        <w:ind w:left="709" w:hanging="357"/>
        <w:jc w:val="both"/>
        <w:rPr>
          <w:sz w:val="20"/>
          <w:szCs w:val="20"/>
        </w:rPr>
      </w:pPr>
      <w:r>
        <w:rPr>
          <w:sz w:val="20"/>
          <w:szCs w:val="20"/>
        </w:rPr>
        <w:t xml:space="preserve">de </w:t>
      </w:r>
      <w:r w:rsidR="003E714F" w:rsidRPr="003E714F">
        <w:rPr>
          <w:sz w:val="20"/>
          <w:szCs w:val="20"/>
        </w:rPr>
        <w:t>dossier dans lequel on consulte ou on enregistre les données relatives à la prise en charge,</w:t>
      </w:r>
    </w:p>
    <w:p w14:paraId="67648B74" w14:textId="77777777" w:rsidR="003E714F" w:rsidRPr="003E714F" w:rsidRDefault="003E714F" w:rsidP="0091452E">
      <w:pPr>
        <w:numPr>
          <w:ilvl w:val="1"/>
          <w:numId w:val="2"/>
        </w:numPr>
        <w:spacing w:after="60"/>
        <w:ind w:left="709" w:hanging="357"/>
        <w:jc w:val="both"/>
        <w:rPr>
          <w:sz w:val="20"/>
          <w:szCs w:val="20"/>
        </w:rPr>
      </w:pPr>
      <w:r w:rsidRPr="003E714F">
        <w:rPr>
          <w:sz w:val="20"/>
          <w:szCs w:val="20"/>
        </w:rPr>
        <w:t>d’étiquetage d’un échantillon, d’un document,</w:t>
      </w:r>
    </w:p>
    <w:p w14:paraId="1746C805" w14:textId="77777777" w:rsidR="003E714F" w:rsidRPr="003E714F" w:rsidRDefault="003E714F" w:rsidP="0091452E">
      <w:pPr>
        <w:numPr>
          <w:ilvl w:val="1"/>
          <w:numId w:val="2"/>
        </w:numPr>
        <w:spacing w:after="60"/>
        <w:ind w:left="709" w:hanging="357"/>
        <w:jc w:val="both"/>
        <w:rPr>
          <w:sz w:val="20"/>
          <w:szCs w:val="20"/>
        </w:rPr>
      </w:pPr>
      <w:r w:rsidRPr="003E714F">
        <w:rPr>
          <w:sz w:val="20"/>
          <w:szCs w:val="20"/>
        </w:rPr>
        <w:t>de rangement ou d’envoi de données de santé...</w:t>
      </w:r>
    </w:p>
    <w:p w14:paraId="11742A5B" w14:textId="77777777" w:rsidR="003E714F" w:rsidRPr="005A12DD" w:rsidRDefault="003E714F" w:rsidP="0042747F">
      <w:pPr>
        <w:pStyle w:val="Titre2"/>
      </w:pPr>
      <w:bookmarkStart w:id="49" w:name="_Toc89358496"/>
      <w:bookmarkStart w:id="50" w:name="_Toc89779414"/>
      <w:r w:rsidRPr="005A12DD">
        <w:t>GDR au niveau régional</w:t>
      </w:r>
      <w:bookmarkEnd w:id="49"/>
      <w:bookmarkEnd w:id="50"/>
    </w:p>
    <w:p w14:paraId="3089A3ED" w14:textId="4D28602E" w:rsidR="003E714F" w:rsidRPr="003E714F" w:rsidRDefault="003E714F" w:rsidP="00B02AF1">
      <w:pPr>
        <w:keepNext/>
        <w:spacing w:after="60"/>
        <w:jc w:val="both"/>
        <w:rPr>
          <w:sz w:val="20"/>
          <w:szCs w:val="20"/>
        </w:rPr>
      </w:pPr>
      <w:r w:rsidRPr="003E714F">
        <w:rPr>
          <w:sz w:val="20"/>
          <w:szCs w:val="20"/>
        </w:rPr>
        <w:lastRenderedPageBreak/>
        <w:t>La réglementation impose le signalement de certains EI aux autorités sanitaires</w:t>
      </w:r>
      <w:r w:rsidR="00272994">
        <w:rPr>
          <w:sz w:val="20"/>
          <w:szCs w:val="20"/>
        </w:rPr>
        <w:t xml:space="preserve"> et notamment aux </w:t>
      </w:r>
      <w:r w:rsidRPr="003E714F">
        <w:rPr>
          <w:sz w:val="20"/>
          <w:szCs w:val="20"/>
        </w:rPr>
        <w:t>A</w:t>
      </w:r>
      <w:r w:rsidR="00AD4302">
        <w:rPr>
          <w:sz w:val="20"/>
          <w:szCs w:val="20"/>
        </w:rPr>
        <w:t xml:space="preserve">gences </w:t>
      </w:r>
      <w:r w:rsidR="00272994">
        <w:rPr>
          <w:sz w:val="20"/>
          <w:szCs w:val="20"/>
        </w:rPr>
        <w:t>r</w:t>
      </w:r>
      <w:r w:rsidR="00AD4302">
        <w:rPr>
          <w:sz w:val="20"/>
          <w:szCs w:val="20"/>
        </w:rPr>
        <w:t>égio</w:t>
      </w:r>
      <w:r w:rsidR="00C5629F">
        <w:rPr>
          <w:sz w:val="20"/>
          <w:szCs w:val="20"/>
        </w:rPr>
        <w:t>nal</w:t>
      </w:r>
      <w:r w:rsidR="00AD4302">
        <w:rPr>
          <w:sz w:val="20"/>
          <w:szCs w:val="20"/>
        </w:rPr>
        <w:t xml:space="preserve">es de </w:t>
      </w:r>
      <w:r w:rsidR="00272994">
        <w:rPr>
          <w:sz w:val="20"/>
          <w:szCs w:val="20"/>
        </w:rPr>
        <w:t>s</w:t>
      </w:r>
      <w:r w:rsidR="00AD4302">
        <w:rPr>
          <w:sz w:val="20"/>
          <w:szCs w:val="20"/>
        </w:rPr>
        <w:t>anté (ARS</w:t>
      </w:r>
      <w:r w:rsidRPr="003E714F">
        <w:rPr>
          <w:sz w:val="20"/>
          <w:szCs w:val="20"/>
        </w:rPr>
        <w:t>)</w:t>
      </w:r>
      <w:r w:rsidR="001B47A0">
        <w:rPr>
          <w:rStyle w:val="Appelnotedebasdep"/>
          <w:sz w:val="20"/>
          <w:szCs w:val="20"/>
        </w:rPr>
        <w:footnoteReference w:id="24"/>
      </w:r>
      <w:r w:rsidRPr="003E714F">
        <w:rPr>
          <w:sz w:val="20"/>
          <w:szCs w:val="20"/>
        </w:rPr>
        <w:t>. C’est le cas notamment :</w:t>
      </w:r>
    </w:p>
    <w:p w14:paraId="2B627DC9" w14:textId="022190C8" w:rsidR="003E714F" w:rsidRPr="003E714F" w:rsidRDefault="003E714F" w:rsidP="00E84349">
      <w:pPr>
        <w:numPr>
          <w:ilvl w:val="0"/>
          <w:numId w:val="7"/>
        </w:numPr>
        <w:spacing w:after="60"/>
        <w:ind w:hanging="357"/>
        <w:jc w:val="both"/>
        <w:rPr>
          <w:sz w:val="20"/>
        </w:rPr>
      </w:pPr>
      <w:r w:rsidRPr="003E714F">
        <w:rPr>
          <w:sz w:val="20"/>
        </w:rPr>
        <w:t>d’un d’événement indésirable grave associée au soins (EIGS)</w:t>
      </w:r>
      <w:r w:rsidRPr="003E714F">
        <w:rPr>
          <w:sz w:val="20"/>
          <w:vertAlign w:val="superscript"/>
        </w:rPr>
        <w:footnoteReference w:id="25"/>
      </w:r>
      <w:r w:rsidRPr="003E714F">
        <w:rPr>
          <w:sz w:val="20"/>
        </w:rPr>
        <w:t xml:space="preserve"> qui est </w:t>
      </w:r>
      <w:r w:rsidR="00551CC9">
        <w:rPr>
          <w:sz w:val="20"/>
        </w:rPr>
        <w:t>conjoint</w:t>
      </w:r>
      <w:r w:rsidRPr="003E714F">
        <w:rPr>
          <w:sz w:val="20"/>
        </w:rPr>
        <w:t xml:space="preserve"> à un préjudice grave (décès, mise en jeu des fonctions vitales, séquelles définitives)</w:t>
      </w:r>
      <w:r w:rsidR="005A5EE4">
        <w:rPr>
          <w:sz w:val="20"/>
        </w:rPr>
        <w:t>. I</w:t>
      </w:r>
      <w:r w:rsidRPr="003E714F">
        <w:rPr>
          <w:sz w:val="20"/>
        </w:rPr>
        <w:t>l fait l’objet d’une procédure de signalement spécifique sur le portail de signalement national</w:t>
      </w:r>
      <w:r w:rsidR="003E2464">
        <w:rPr>
          <w:sz w:val="20"/>
        </w:rPr>
        <w:t xml:space="preserve"> des événements sanitaires indésirables</w:t>
      </w:r>
      <w:r w:rsidR="003E2464">
        <w:rPr>
          <w:rStyle w:val="Appelnotedebasdep"/>
          <w:sz w:val="20"/>
        </w:rPr>
        <w:footnoteReference w:id="26"/>
      </w:r>
      <w:r w:rsidR="00E14655">
        <w:rPr>
          <w:sz w:val="20"/>
        </w:rPr>
        <w:t>,</w:t>
      </w:r>
    </w:p>
    <w:p w14:paraId="7C8054D1" w14:textId="64AC26D8" w:rsidR="003E714F" w:rsidRPr="003E714F" w:rsidRDefault="003E714F" w:rsidP="00E84349">
      <w:pPr>
        <w:numPr>
          <w:ilvl w:val="0"/>
          <w:numId w:val="7"/>
        </w:numPr>
        <w:spacing w:after="60"/>
        <w:ind w:hanging="357"/>
        <w:jc w:val="both"/>
        <w:rPr>
          <w:rFonts w:eastAsiaTheme="minorEastAsia"/>
          <w:sz w:val="20"/>
          <w:szCs w:val="20"/>
        </w:rPr>
      </w:pPr>
      <w:r w:rsidRPr="003E714F">
        <w:rPr>
          <w:sz w:val="20"/>
        </w:rPr>
        <w:t>d’un EI associé à une vigilance réglementaire</w:t>
      </w:r>
      <w:r w:rsidRPr="003E714F">
        <w:rPr>
          <w:sz w:val="20"/>
          <w:vertAlign w:val="superscript"/>
        </w:rPr>
        <w:footnoteReference w:id="27"/>
      </w:r>
      <w:r w:rsidRPr="003E714F">
        <w:rPr>
          <w:sz w:val="20"/>
        </w:rPr>
        <w:t xml:space="preserve"> comme la pharmacovigilance (effet néfaste d’un traitement médicamenteux lié ou non à une erreur) qui peut également être déclaré sur le portail national de signalement</w:t>
      </w:r>
      <w:r w:rsidR="00E14655">
        <w:rPr>
          <w:sz w:val="20"/>
        </w:rPr>
        <w:t>,</w:t>
      </w:r>
    </w:p>
    <w:p w14:paraId="6242DD18" w14:textId="0EC0CB58" w:rsidR="003E714F" w:rsidRPr="003E714F" w:rsidRDefault="003E714F" w:rsidP="006F23CA">
      <w:pPr>
        <w:numPr>
          <w:ilvl w:val="0"/>
          <w:numId w:val="7"/>
        </w:numPr>
        <w:spacing w:after="120"/>
        <w:ind w:left="363" w:hanging="357"/>
        <w:jc w:val="both"/>
        <w:rPr>
          <w:rFonts w:eastAsiaTheme="minorEastAsia"/>
          <w:sz w:val="20"/>
          <w:szCs w:val="20"/>
        </w:rPr>
      </w:pPr>
      <w:r w:rsidRPr="003E714F">
        <w:rPr>
          <w:sz w:val="20"/>
        </w:rPr>
        <w:t>des accidents ou incidents liés à une erreur ou à un défaut de soin ou de surveillance</w:t>
      </w:r>
      <w:r w:rsidRPr="003E714F">
        <w:rPr>
          <w:sz w:val="20"/>
          <w:vertAlign w:val="superscript"/>
        </w:rPr>
        <w:footnoteReference w:id="28"/>
      </w:r>
      <w:r w:rsidR="00E14655">
        <w:rPr>
          <w:sz w:val="20"/>
        </w:rPr>
        <w:t>.</w:t>
      </w:r>
    </w:p>
    <w:p w14:paraId="5F3124C8" w14:textId="77777777" w:rsidR="00A22795" w:rsidRPr="003E714F" w:rsidRDefault="00A22795" w:rsidP="00A22795">
      <w:pPr>
        <w:spacing w:after="120"/>
        <w:jc w:val="both"/>
        <w:rPr>
          <w:rFonts w:eastAsiaTheme="minorEastAsia"/>
          <w:sz w:val="20"/>
          <w:szCs w:val="20"/>
        </w:rPr>
      </w:pPr>
    </w:p>
    <w:p w14:paraId="3A28D5A2" w14:textId="77777777" w:rsidR="003E714F" w:rsidRPr="003E714F" w:rsidRDefault="003E714F" w:rsidP="00B02AF1">
      <w:pPr>
        <w:spacing w:after="60"/>
        <w:jc w:val="both"/>
        <w:rPr>
          <w:sz w:val="20"/>
          <w:szCs w:val="20"/>
        </w:rPr>
      </w:pPr>
      <w:r w:rsidRPr="003E714F">
        <w:rPr>
          <w:sz w:val="20"/>
          <w:szCs w:val="20"/>
        </w:rPr>
        <w:t>Pour le signalement et la gestion des EI, les structures médicosociales peuvent solliciter :</w:t>
      </w:r>
    </w:p>
    <w:p w14:paraId="1DE58B6E" w14:textId="77777777" w:rsidR="00FE0C64" w:rsidRDefault="003E714F" w:rsidP="00E84349">
      <w:pPr>
        <w:numPr>
          <w:ilvl w:val="0"/>
          <w:numId w:val="7"/>
        </w:numPr>
        <w:spacing w:after="60"/>
        <w:ind w:hanging="357"/>
        <w:jc w:val="both"/>
        <w:rPr>
          <w:sz w:val="20"/>
          <w:szCs w:val="20"/>
        </w:rPr>
      </w:pPr>
      <w:r w:rsidRPr="00FE0C64">
        <w:rPr>
          <w:sz w:val="20"/>
          <w:szCs w:val="20"/>
        </w:rPr>
        <w:t xml:space="preserve">la </w:t>
      </w:r>
      <w:r w:rsidRPr="00FE0C64">
        <w:rPr>
          <w:i/>
          <w:iCs/>
          <w:sz w:val="20"/>
          <w:szCs w:val="20"/>
        </w:rPr>
        <w:t>structure régionale d’appui à la qualité et à la sécurité</w:t>
      </w:r>
      <w:r w:rsidRPr="00FE0C64">
        <w:rPr>
          <w:sz w:val="20"/>
          <w:szCs w:val="20"/>
        </w:rPr>
        <w:t xml:space="preserve"> </w:t>
      </w:r>
      <w:r w:rsidR="00EA0389" w:rsidRPr="00FE0C64">
        <w:rPr>
          <w:sz w:val="20"/>
          <w:szCs w:val="20"/>
        </w:rPr>
        <w:t xml:space="preserve">(SRA) </w:t>
      </w:r>
      <w:r w:rsidRPr="00FE0C64">
        <w:rPr>
          <w:sz w:val="20"/>
          <w:szCs w:val="20"/>
        </w:rPr>
        <w:t>pour la mise en œuvre de la démarche qualité</w:t>
      </w:r>
      <w:r w:rsidR="00FE0C64">
        <w:rPr>
          <w:sz w:val="20"/>
          <w:szCs w:val="20"/>
        </w:rPr>
        <w:t>,</w:t>
      </w:r>
    </w:p>
    <w:p w14:paraId="34B1551A" w14:textId="21E027DA" w:rsidR="003E714F" w:rsidRPr="00FE0C64" w:rsidRDefault="003E714F" w:rsidP="00E84349">
      <w:pPr>
        <w:numPr>
          <w:ilvl w:val="0"/>
          <w:numId w:val="7"/>
        </w:numPr>
        <w:spacing w:after="60"/>
        <w:ind w:hanging="357"/>
        <w:jc w:val="both"/>
        <w:rPr>
          <w:sz w:val="20"/>
          <w:szCs w:val="20"/>
        </w:rPr>
      </w:pPr>
      <w:r w:rsidRPr="00FE0C64">
        <w:rPr>
          <w:sz w:val="20"/>
          <w:szCs w:val="20"/>
        </w:rPr>
        <w:t>l</w:t>
      </w:r>
      <w:r w:rsidRPr="006F56CE">
        <w:rPr>
          <w:i/>
          <w:iCs/>
          <w:sz w:val="20"/>
          <w:szCs w:val="20"/>
        </w:rPr>
        <w:t>’instance régionale opérationnelle d’identitovigilance</w:t>
      </w:r>
      <w:r w:rsidRPr="00FE0C64">
        <w:rPr>
          <w:sz w:val="20"/>
          <w:szCs w:val="20"/>
        </w:rPr>
        <w:t>, lorsqu’elle existe, pour accompagner les actions d’amélioration spécifiques à l’identification</w:t>
      </w:r>
      <w:r w:rsidR="00554FD6">
        <w:rPr>
          <w:rStyle w:val="Appelnotedebasdep"/>
          <w:sz w:val="20"/>
          <w:szCs w:val="20"/>
        </w:rPr>
        <w:footnoteReference w:id="29"/>
      </w:r>
      <w:r w:rsidR="00FE0C64">
        <w:rPr>
          <w:sz w:val="20"/>
          <w:szCs w:val="20"/>
        </w:rPr>
        <w:t>,</w:t>
      </w:r>
    </w:p>
    <w:p w14:paraId="121AA3F5" w14:textId="77777777" w:rsidR="003E714F" w:rsidRPr="003E714F" w:rsidRDefault="003E714F" w:rsidP="00E84349">
      <w:pPr>
        <w:numPr>
          <w:ilvl w:val="0"/>
          <w:numId w:val="7"/>
        </w:numPr>
        <w:spacing w:after="60"/>
        <w:ind w:hanging="357"/>
        <w:jc w:val="both"/>
        <w:rPr>
          <w:sz w:val="20"/>
          <w:szCs w:val="20"/>
        </w:rPr>
      </w:pPr>
      <w:r w:rsidRPr="003E714F">
        <w:rPr>
          <w:sz w:val="20"/>
          <w:szCs w:val="20"/>
        </w:rPr>
        <w:t xml:space="preserve">la </w:t>
      </w:r>
      <w:r w:rsidRPr="003E714F">
        <w:rPr>
          <w:i/>
          <w:iCs/>
          <w:sz w:val="20"/>
          <w:szCs w:val="20"/>
        </w:rPr>
        <w:t>plateforme régionale de veille et d’urgence sanitaire</w:t>
      </w:r>
      <w:r w:rsidRPr="003E714F">
        <w:rPr>
          <w:sz w:val="20"/>
          <w:szCs w:val="20"/>
        </w:rPr>
        <w:t xml:space="preserve"> de leur ARS pour les modalités de signalement et de prise en charge de l’EI.</w:t>
      </w:r>
    </w:p>
    <w:p w14:paraId="2310BBDB" w14:textId="77777777" w:rsidR="003E714F" w:rsidRPr="005A12DD" w:rsidRDefault="003E714F" w:rsidP="001D3444">
      <w:pPr>
        <w:pStyle w:val="Titre2"/>
        <w:keepNext/>
      </w:pPr>
      <w:bookmarkStart w:id="51" w:name="_Toc89358497"/>
      <w:bookmarkStart w:id="52" w:name="_Toc89779415"/>
      <w:r w:rsidRPr="005A12DD">
        <w:t>Références utiles</w:t>
      </w:r>
      <w:bookmarkEnd w:id="51"/>
      <w:bookmarkEnd w:id="52"/>
    </w:p>
    <w:p w14:paraId="54038FD5" w14:textId="77777777" w:rsidR="003E714F" w:rsidRPr="003E714F" w:rsidRDefault="003E714F" w:rsidP="001D3444">
      <w:pPr>
        <w:keepNext/>
        <w:numPr>
          <w:ilvl w:val="0"/>
          <w:numId w:val="12"/>
        </w:numPr>
        <w:spacing w:after="120"/>
        <w:ind w:left="357" w:hanging="357"/>
        <w:jc w:val="both"/>
        <w:rPr>
          <w:sz w:val="20"/>
          <w:szCs w:val="20"/>
        </w:rPr>
      </w:pPr>
      <w:r w:rsidRPr="003E714F">
        <w:rPr>
          <w:sz w:val="20"/>
          <w:szCs w:val="20"/>
        </w:rPr>
        <w:t>Document « </w:t>
      </w:r>
      <w:hyperlink r:id="rId16" w:history="1">
        <w:r w:rsidRPr="003E714F">
          <w:rPr>
            <w:color w:val="79AFDA" w:themeColor="hyperlink"/>
            <w:sz w:val="20"/>
            <w:u w:val="single"/>
          </w:rPr>
          <w:t>MEM 01 - Signalement et gestion des événements indésirables relatifs à l’identification des usagers</w:t>
        </w:r>
      </w:hyperlink>
      <w:r w:rsidRPr="003E714F">
        <w:rPr>
          <w:sz w:val="20"/>
          <w:szCs w:val="20"/>
        </w:rPr>
        <w:t> » publié par le Réseau des référents régionaux en identitovigilance (3RIV).</w:t>
      </w:r>
    </w:p>
    <w:p w14:paraId="27B1BEF7" w14:textId="77777777" w:rsidR="003E714F" w:rsidRPr="003E714F" w:rsidRDefault="003E714F" w:rsidP="001D3444">
      <w:pPr>
        <w:keepNext/>
        <w:numPr>
          <w:ilvl w:val="0"/>
          <w:numId w:val="12"/>
        </w:numPr>
        <w:spacing w:after="120"/>
        <w:ind w:left="357" w:hanging="357"/>
        <w:jc w:val="both"/>
        <w:rPr>
          <w:sz w:val="20"/>
          <w:szCs w:val="20"/>
        </w:rPr>
      </w:pPr>
      <w:r w:rsidRPr="003E714F">
        <w:rPr>
          <w:sz w:val="20"/>
          <w:szCs w:val="20"/>
        </w:rPr>
        <w:t>Guide "</w:t>
      </w:r>
      <w:hyperlink r:id="rId17" w:history="1">
        <w:r w:rsidRPr="003E714F">
          <w:rPr>
            <w:color w:val="79AFDA" w:themeColor="hyperlink"/>
            <w:sz w:val="20"/>
            <w:u w:val="single"/>
          </w:rPr>
          <w:t>Analyse des événements indésirables associés aux soins</w:t>
        </w:r>
      </w:hyperlink>
      <w:r w:rsidRPr="003E714F">
        <w:rPr>
          <w:sz w:val="20"/>
          <w:szCs w:val="20"/>
        </w:rPr>
        <w:t>" réalisé conjointement par la Haute autorité de santé (HAS) et la fédération des structures régionales d’appui (FORAP).</w:t>
      </w:r>
    </w:p>
    <w:p w14:paraId="68F7C260" w14:textId="77777777" w:rsidR="003E714F" w:rsidRPr="003E714F" w:rsidRDefault="003E714F" w:rsidP="001D3444">
      <w:pPr>
        <w:keepNext/>
        <w:numPr>
          <w:ilvl w:val="0"/>
          <w:numId w:val="12"/>
        </w:numPr>
        <w:spacing w:after="120"/>
        <w:ind w:left="357" w:hanging="357"/>
        <w:jc w:val="both"/>
        <w:rPr>
          <w:sz w:val="20"/>
          <w:szCs w:val="20"/>
        </w:rPr>
      </w:pPr>
      <w:r w:rsidRPr="003E714F">
        <w:rPr>
          <w:sz w:val="20"/>
          <w:szCs w:val="20"/>
        </w:rPr>
        <w:t>Documents d’aide de la série "</w:t>
      </w:r>
      <w:hyperlink r:id="rId18" w:history="1">
        <w:r w:rsidRPr="003E714F">
          <w:rPr>
            <w:color w:val="79AFDA" w:themeColor="hyperlink"/>
            <w:sz w:val="20"/>
            <w:u w:val="single"/>
          </w:rPr>
          <w:t>Comprendre, signaler, gérer</w:t>
        </w:r>
      </w:hyperlink>
      <w:r w:rsidRPr="003E714F">
        <w:rPr>
          <w:sz w:val="20"/>
          <w:szCs w:val="20"/>
        </w:rPr>
        <w:t>" éditée par le Réseau régional de vigilances et d'appui de Nouvelle-Aquitaine (RREVA-NA)</w:t>
      </w:r>
    </w:p>
    <w:p w14:paraId="03E8C302" w14:textId="77777777" w:rsidR="003E714F" w:rsidRPr="003E714F" w:rsidRDefault="003E714F" w:rsidP="001D3444">
      <w:pPr>
        <w:keepNext/>
        <w:numPr>
          <w:ilvl w:val="0"/>
          <w:numId w:val="12"/>
        </w:numPr>
        <w:spacing w:after="120"/>
        <w:ind w:left="357" w:hanging="357"/>
        <w:jc w:val="both"/>
        <w:rPr>
          <w:sz w:val="20"/>
          <w:szCs w:val="20"/>
        </w:rPr>
      </w:pPr>
      <w:r w:rsidRPr="003E714F">
        <w:rPr>
          <w:sz w:val="20"/>
          <w:szCs w:val="20"/>
        </w:rPr>
        <w:t xml:space="preserve">Exemples de gestion d’EI en identitovigilance comme les </w:t>
      </w:r>
      <w:hyperlink r:id="rId19" w:anchor="partage" w:history="1">
        <w:r w:rsidRPr="003E714F">
          <w:rPr>
            <w:i/>
            <w:iCs/>
            <w:color w:val="79AFDA" w:themeColor="hyperlink"/>
            <w:sz w:val="20"/>
            <w:u w:val="single"/>
          </w:rPr>
          <w:t>Fiches de partage d'expérience</w:t>
        </w:r>
      </w:hyperlink>
      <w:r w:rsidRPr="003E714F">
        <w:rPr>
          <w:sz w:val="20"/>
          <w:szCs w:val="20"/>
        </w:rPr>
        <w:t xml:space="preserve"> éditées par la Cellule régionale d’identitovigilance de Nouvelle-Aquitaine</w:t>
      </w:r>
    </w:p>
    <w:p w14:paraId="138DC6F2" w14:textId="77777777" w:rsidR="003E714F" w:rsidRPr="003E714F" w:rsidRDefault="003E714F" w:rsidP="003E714F">
      <w:pPr>
        <w:jc w:val="both"/>
        <w:rPr>
          <w:sz w:val="20"/>
          <w:szCs w:val="20"/>
          <w:highlight w:val="yellow"/>
        </w:rPr>
      </w:pPr>
    </w:p>
    <w:p w14:paraId="19C4E66B" w14:textId="67F0C83F" w:rsidR="00C335D0" w:rsidRDefault="00C335D0">
      <w:pPr>
        <w:rPr>
          <w:b/>
          <w:bCs/>
          <w:color w:val="C00000"/>
          <w:sz w:val="28"/>
          <w:szCs w:val="32"/>
        </w:rPr>
      </w:pPr>
    </w:p>
    <w:p w14:paraId="511E8E8D" w14:textId="77777777" w:rsidR="009E4639" w:rsidRDefault="009E4639" w:rsidP="001B47A0">
      <w:pPr>
        <w:pStyle w:val="Titre1"/>
        <w:numPr>
          <w:ilvl w:val="0"/>
          <w:numId w:val="0"/>
        </w:numPr>
        <w:sectPr w:rsidR="009E4639">
          <w:headerReference w:type="even" r:id="rId20"/>
          <w:headerReference w:type="default" r:id="rId21"/>
          <w:footerReference w:type="default" r:id="rId22"/>
          <w:headerReference w:type="first" r:id="rId23"/>
          <w:pgSz w:w="11906" w:h="16838"/>
          <w:pgMar w:top="1417" w:right="1417" w:bottom="1417" w:left="1417" w:header="708" w:footer="708" w:gutter="0"/>
          <w:cols w:space="708"/>
          <w:docGrid w:linePitch="360"/>
        </w:sectPr>
      </w:pPr>
    </w:p>
    <w:p w14:paraId="6601D84D" w14:textId="13C75171" w:rsidR="00C335D0" w:rsidRPr="006A64BD" w:rsidRDefault="009E4639" w:rsidP="00C335D0">
      <w:pPr>
        <w:pStyle w:val="Titre1"/>
      </w:pPr>
      <w:bookmarkStart w:id="53" w:name="_Toc89779416"/>
      <w:r>
        <w:lastRenderedPageBreak/>
        <w:t>F</w:t>
      </w:r>
      <w:r w:rsidR="00C335D0" w:rsidRPr="006A64BD">
        <w:t xml:space="preserve">iche pratique </w:t>
      </w:r>
      <w:r>
        <w:t>–</w:t>
      </w:r>
      <w:r w:rsidR="00C335D0" w:rsidRPr="006A64BD">
        <w:t xml:space="preserve"> </w:t>
      </w:r>
      <w:r>
        <w:t>Matrice RACI</w:t>
      </w:r>
      <w:r w:rsidR="002950DF" w:rsidRPr="002950DF">
        <w:t xml:space="preserve"> </w:t>
      </w:r>
      <w:r w:rsidR="002950DF">
        <w:t>mise en œuvre de l’Identitovigilance dans le secteur médico-social</w:t>
      </w:r>
      <w:bookmarkEnd w:id="53"/>
    </w:p>
    <w:p w14:paraId="646FA27F" w14:textId="47EC8F4A" w:rsidR="002950DF" w:rsidRDefault="002950DF" w:rsidP="002950DF">
      <w:pPr>
        <w:rPr>
          <w:i/>
          <w:iCs/>
        </w:rPr>
      </w:pPr>
      <w:r w:rsidRPr="004F443B">
        <w:rPr>
          <w:i/>
          <w:iCs/>
        </w:rPr>
        <w:t xml:space="preserve">Il est à noter que la matrice RACI </w:t>
      </w:r>
      <w:r>
        <w:rPr>
          <w:i/>
          <w:iCs/>
        </w:rPr>
        <w:t xml:space="preserve">constitue une proposition et </w:t>
      </w:r>
      <w:r w:rsidRPr="004F443B">
        <w:rPr>
          <w:i/>
          <w:iCs/>
        </w:rPr>
        <w:t>sera à adapter aux organisations des établissements et services</w:t>
      </w:r>
      <w:r>
        <w:rPr>
          <w:i/>
          <w:iCs/>
        </w:rPr>
        <w:t>.</w:t>
      </w:r>
      <w:r w:rsidR="00B071CF">
        <w:rPr>
          <w:i/>
          <w:iCs/>
        </w:rPr>
        <w:t xml:space="preserve"> Un modèle modifiable est à votre disposition</w:t>
      </w:r>
      <w:r w:rsidR="00F6614F">
        <w:rPr>
          <w:i/>
          <w:iCs/>
        </w:rPr>
        <w:t xml:space="preserve"> (outils du présent kit). </w:t>
      </w:r>
    </w:p>
    <w:p w14:paraId="29B9D4B4" w14:textId="77777777" w:rsidR="002950DF" w:rsidRPr="004F443B" w:rsidRDefault="002950DF" w:rsidP="002950DF">
      <w:pPr>
        <w:shd w:val="clear" w:color="auto" w:fill="FFFFFF" w:themeFill="background1"/>
        <w:spacing w:beforeAutospacing="1" w:after="0" w:line="420" w:lineRule="atLeast"/>
        <w:rPr>
          <w:rFonts w:ascii="Calibri" w:eastAsia="Calibri" w:hAnsi="Calibri" w:cs="Calibri"/>
          <w:color w:val="787878" w:themeColor="text1"/>
        </w:rPr>
      </w:pPr>
      <w:r w:rsidRPr="004F443B">
        <w:rPr>
          <w:rFonts w:ascii="Calibri" w:eastAsia="Calibri" w:hAnsi="Calibri" w:cs="Calibri"/>
          <w:color w:val="787878" w:themeColor="text1"/>
        </w:rPr>
        <w:t xml:space="preserve">Légende : </w:t>
      </w:r>
      <w:r w:rsidRPr="004F443B">
        <w:rPr>
          <w:rFonts w:ascii="Calibri" w:eastAsia="Calibri" w:hAnsi="Calibri" w:cs="Calibri"/>
          <w:b/>
          <w:bCs/>
          <w:color w:val="787878" w:themeColor="text1"/>
        </w:rPr>
        <w:t>A : Autorité</w:t>
      </w:r>
      <w:r w:rsidRPr="004F443B">
        <w:rPr>
          <w:rFonts w:ascii="Calibri" w:eastAsia="Calibri" w:hAnsi="Calibri" w:cs="Calibri"/>
          <w:color w:val="787878" w:themeColor="text1"/>
        </w:rPr>
        <w:t xml:space="preserve"> = responsable de la décision (il ne devrait n’y avoir qu’un A par ligne) ; </w:t>
      </w:r>
      <w:r w:rsidRPr="004F443B">
        <w:rPr>
          <w:rFonts w:ascii="Calibri" w:eastAsia="Calibri" w:hAnsi="Calibri" w:cs="Calibri"/>
          <w:b/>
          <w:bCs/>
          <w:color w:val="787878" w:themeColor="text1"/>
        </w:rPr>
        <w:t>R : Réalisateur</w:t>
      </w:r>
      <w:r w:rsidRPr="004F443B">
        <w:rPr>
          <w:rFonts w:ascii="Calibri" w:eastAsia="Calibri" w:hAnsi="Calibri" w:cs="Calibri"/>
          <w:color w:val="787878" w:themeColor="text1"/>
        </w:rPr>
        <w:t xml:space="preserve"> = acteur(s) impliqué(s) dans la mise en œuvre de l’action ; </w:t>
      </w:r>
      <w:r w:rsidRPr="004F443B">
        <w:rPr>
          <w:rFonts w:ascii="Calibri" w:eastAsia="Calibri" w:hAnsi="Calibri" w:cs="Calibri"/>
          <w:b/>
          <w:bCs/>
          <w:color w:val="787878" w:themeColor="text1"/>
        </w:rPr>
        <w:t>C : Consulté</w:t>
      </w:r>
      <w:r w:rsidRPr="004F443B">
        <w:rPr>
          <w:rFonts w:ascii="Calibri" w:eastAsia="Calibri" w:hAnsi="Calibri" w:cs="Calibri"/>
          <w:color w:val="787878" w:themeColor="text1"/>
        </w:rPr>
        <w:t xml:space="preserve"> = partie(s) dont l’avis doit être pris en compte avant d’arrêter une action ; </w:t>
      </w:r>
      <w:r w:rsidRPr="004F443B">
        <w:rPr>
          <w:rFonts w:ascii="Calibri" w:eastAsia="Calibri" w:hAnsi="Calibri" w:cs="Calibri"/>
          <w:b/>
          <w:bCs/>
          <w:color w:val="787878" w:themeColor="text1"/>
        </w:rPr>
        <w:t>I : Informé</w:t>
      </w:r>
      <w:r w:rsidRPr="004F443B">
        <w:rPr>
          <w:rFonts w:ascii="Calibri" w:eastAsia="Calibri" w:hAnsi="Calibri" w:cs="Calibri"/>
          <w:color w:val="787878" w:themeColor="text1"/>
        </w:rPr>
        <w:t xml:space="preserve"> = partie(s) dont l’information est utile.</w:t>
      </w:r>
    </w:p>
    <w:p w14:paraId="5921CCD0" w14:textId="77777777" w:rsidR="002950DF" w:rsidRPr="004F443B" w:rsidRDefault="002950DF" w:rsidP="002950DF">
      <w:pPr>
        <w:jc w:val="both"/>
      </w:pPr>
    </w:p>
    <w:tbl>
      <w:tblPr>
        <w:tblStyle w:val="Grilledutableau"/>
        <w:tblW w:w="15851" w:type="dxa"/>
        <w:jc w:val="center"/>
        <w:tblLayout w:type="fixed"/>
        <w:tblLook w:val="04A0" w:firstRow="1" w:lastRow="0" w:firstColumn="1" w:lastColumn="0" w:noHBand="0" w:noVBand="1"/>
      </w:tblPr>
      <w:tblGrid>
        <w:gridCol w:w="1980"/>
        <w:gridCol w:w="5670"/>
        <w:gridCol w:w="850"/>
        <w:gridCol w:w="851"/>
        <w:gridCol w:w="850"/>
        <w:gridCol w:w="709"/>
        <w:gridCol w:w="1843"/>
        <w:gridCol w:w="1276"/>
        <w:gridCol w:w="850"/>
        <w:gridCol w:w="972"/>
      </w:tblGrid>
      <w:tr w:rsidR="002950DF" w:rsidRPr="004F443B" w14:paraId="6B4CFA8E" w14:textId="77777777" w:rsidTr="00801754">
        <w:trPr>
          <w:jc w:val="center"/>
        </w:trPr>
        <w:tc>
          <w:tcPr>
            <w:tcW w:w="1980" w:type="dxa"/>
            <w:vAlign w:val="center"/>
          </w:tcPr>
          <w:p w14:paraId="00BB3616"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Thème</w:t>
            </w:r>
          </w:p>
        </w:tc>
        <w:tc>
          <w:tcPr>
            <w:tcW w:w="5670" w:type="dxa"/>
            <w:vAlign w:val="center"/>
          </w:tcPr>
          <w:p w14:paraId="29169A66"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Actions à conduire</w:t>
            </w:r>
          </w:p>
        </w:tc>
        <w:tc>
          <w:tcPr>
            <w:tcW w:w="850" w:type="dxa"/>
            <w:vAlign w:val="center"/>
          </w:tcPr>
          <w:p w14:paraId="632DFB91"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Dir.</w:t>
            </w:r>
            <w:r w:rsidRPr="004F443B">
              <w:rPr>
                <w:rFonts w:ascii="Calibri" w:hAnsi="Calibri" w:cs="Calibri"/>
                <w:b/>
                <w:bCs/>
                <w:color w:val="787878" w:themeColor="text1"/>
                <w:sz w:val="20"/>
                <w:szCs w:val="20"/>
                <w:vertAlign w:val="superscript"/>
              </w:rPr>
              <w:t>1</w:t>
            </w:r>
          </w:p>
        </w:tc>
        <w:tc>
          <w:tcPr>
            <w:tcW w:w="851" w:type="dxa"/>
            <w:vAlign w:val="center"/>
          </w:tcPr>
          <w:p w14:paraId="7618DE13"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Réf. IV</w:t>
            </w:r>
          </w:p>
        </w:tc>
        <w:tc>
          <w:tcPr>
            <w:tcW w:w="850" w:type="dxa"/>
            <w:vAlign w:val="center"/>
          </w:tcPr>
          <w:p w14:paraId="330C72BE"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Resp. qualité</w:t>
            </w:r>
          </w:p>
        </w:tc>
        <w:tc>
          <w:tcPr>
            <w:tcW w:w="709" w:type="dxa"/>
            <w:vAlign w:val="center"/>
          </w:tcPr>
          <w:p w14:paraId="7F9AB5F7"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RH</w:t>
            </w:r>
          </w:p>
        </w:tc>
        <w:tc>
          <w:tcPr>
            <w:tcW w:w="1843" w:type="dxa"/>
            <w:vAlign w:val="center"/>
          </w:tcPr>
          <w:p w14:paraId="6D43C7DA"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Resp. soins/</w:t>
            </w:r>
          </w:p>
          <w:p w14:paraId="5C56F19A"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Accompagnement</w:t>
            </w:r>
            <w:r>
              <w:rPr>
                <w:rFonts w:ascii="Calibri" w:hAnsi="Calibri" w:cs="Calibri"/>
                <w:b/>
                <w:bCs/>
                <w:color w:val="787878" w:themeColor="text1"/>
                <w:sz w:val="20"/>
                <w:szCs w:val="20"/>
                <w:vertAlign w:val="superscript"/>
              </w:rPr>
              <w:t>2</w:t>
            </w:r>
          </w:p>
        </w:tc>
        <w:tc>
          <w:tcPr>
            <w:tcW w:w="1276" w:type="dxa"/>
            <w:vAlign w:val="center"/>
          </w:tcPr>
          <w:p w14:paraId="0E7F8115"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 xml:space="preserve">Resp. </w:t>
            </w:r>
            <w:r w:rsidRPr="004F443B">
              <w:br/>
            </w:r>
            <w:r w:rsidRPr="004F443B">
              <w:rPr>
                <w:rFonts w:ascii="Calibri" w:hAnsi="Calibri" w:cs="Calibri"/>
                <w:b/>
                <w:bCs/>
                <w:color w:val="787878" w:themeColor="text1"/>
                <w:sz w:val="20"/>
                <w:szCs w:val="20"/>
              </w:rPr>
              <w:t xml:space="preserve">admission </w:t>
            </w:r>
            <w:r>
              <w:rPr>
                <w:rFonts w:ascii="Calibri" w:hAnsi="Calibri" w:cs="Calibri"/>
                <w:b/>
                <w:bCs/>
                <w:color w:val="787878" w:themeColor="text1"/>
                <w:sz w:val="20"/>
                <w:szCs w:val="20"/>
                <w:vertAlign w:val="superscript"/>
              </w:rPr>
              <w:t>3</w:t>
            </w:r>
          </w:p>
        </w:tc>
        <w:tc>
          <w:tcPr>
            <w:tcW w:w="850" w:type="dxa"/>
            <w:vAlign w:val="center"/>
          </w:tcPr>
          <w:p w14:paraId="4C87B7D4" w14:textId="77777777" w:rsidR="002950DF" w:rsidRPr="004F443B" w:rsidRDefault="002950DF" w:rsidP="00801754">
            <w:pPr>
              <w:jc w:val="center"/>
              <w:rPr>
                <w:rFonts w:ascii="Calibri" w:hAnsi="Calibri" w:cs="Calibri"/>
                <w:b/>
                <w:bCs/>
                <w:color w:val="787878" w:themeColor="text1"/>
                <w:sz w:val="20"/>
                <w:szCs w:val="20"/>
              </w:rPr>
            </w:pPr>
            <w:r w:rsidRPr="572E52DA">
              <w:rPr>
                <w:rFonts w:ascii="Calibri" w:hAnsi="Calibri" w:cs="Calibri"/>
                <w:b/>
                <w:bCs/>
                <w:color w:val="787878" w:themeColor="text1"/>
                <w:sz w:val="20"/>
                <w:szCs w:val="20"/>
              </w:rPr>
              <w:t>Resp. SI</w:t>
            </w:r>
            <w:r>
              <w:rPr>
                <w:rFonts w:ascii="Calibri" w:hAnsi="Calibri" w:cs="Calibri"/>
                <w:b/>
                <w:bCs/>
                <w:color w:val="787878" w:themeColor="text1"/>
                <w:sz w:val="20"/>
                <w:szCs w:val="20"/>
                <w:vertAlign w:val="superscript"/>
              </w:rPr>
              <w:t>4</w:t>
            </w:r>
          </w:p>
        </w:tc>
        <w:tc>
          <w:tcPr>
            <w:tcW w:w="972" w:type="dxa"/>
            <w:vAlign w:val="center"/>
          </w:tcPr>
          <w:p w14:paraId="0DA41882" w14:textId="77777777" w:rsidR="002950DF" w:rsidRPr="004F443B" w:rsidRDefault="002950DF" w:rsidP="00801754">
            <w:pPr>
              <w:jc w:val="center"/>
              <w:rPr>
                <w:rFonts w:ascii="Calibri" w:hAnsi="Calibri" w:cs="Calibri"/>
                <w:b/>
                <w:bCs/>
                <w:color w:val="787878" w:themeColor="text1"/>
                <w:sz w:val="20"/>
                <w:szCs w:val="20"/>
              </w:rPr>
            </w:pPr>
            <w:r>
              <w:rPr>
                <w:rFonts w:ascii="Calibri" w:hAnsi="Calibri" w:cs="Calibri"/>
                <w:b/>
                <w:bCs/>
                <w:color w:val="787878" w:themeColor="text1"/>
                <w:sz w:val="20"/>
                <w:szCs w:val="20"/>
              </w:rPr>
              <w:t>DPO</w:t>
            </w:r>
          </w:p>
        </w:tc>
      </w:tr>
      <w:tr w:rsidR="002950DF" w:rsidRPr="004F443B" w14:paraId="5CE16F25" w14:textId="77777777" w:rsidTr="00801754">
        <w:trPr>
          <w:jc w:val="center"/>
        </w:trPr>
        <w:tc>
          <w:tcPr>
            <w:tcW w:w="1980" w:type="dxa"/>
            <w:vMerge w:val="restart"/>
            <w:vAlign w:val="center"/>
          </w:tcPr>
          <w:p w14:paraId="033516CC"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Gouvernance</w:t>
            </w:r>
          </w:p>
        </w:tc>
        <w:tc>
          <w:tcPr>
            <w:tcW w:w="5670" w:type="dxa"/>
          </w:tcPr>
          <w:p w14:paraId="26B8314E" w14:textId="77777777" w:rsidR="002950DF" w:rsidRPr="004F443B" w:rsidRDefault="002950DF" w:rsidP="00801754">
            <w:pPr>
              <w:jc w:val="both"/>
              <w:rPr>
                <w:rFonts w:ascii="Calibri" w:eastAsia="Calibri" w:hAnsi="Calibri" w:cs="Calibri"/>
                <w:color w:val="787878" w:themeColor="text1"/>
                <w:sz w:val="20"/>
                <w:szCs w:val="20"/>
              </w:rPr>
            </w:pPr>
            <w:r w:rsidRPr="004F443B">
              <w:rPr>
                <w:rFonts w:ascii="Calibri" w:hAnsi="Calibri" w:cs="Calibri"/>
                <w:color w:val="787878" w:themeColor="text1"/>
                <w:sz w:val="20"/>
                <w:szCs w:val="20"/>
              </w:rPr>
              <w:t>S'assurer de l'existence d'une instance stratégique, de niveau établissement ou groupe, pilotant ou en capacité de piloter les actions à conduire dans le cadre du déploiement de l'INS et des bonnes pratiques en identitovigilance.</w:t>
            </w:r>
            <w:r w:rsidRPr="004F443B">
              <w:rPr>
                <w:rFonts w:ascii="Calibri" w:hAnsi="Calibri" w:cs="Calibri"/>
                <w:color w:val="787878" w:themeColor="text1"/>
                <w:sz w:val="20"/>
                <w:szCs w:val="20"/>
              </w:rPr>
              <w:br/>
            </w:r>
            <w:r w:rsidRPr="004F443B">
              <w:rPr>
                <w:rFonts w:ascii="Calibri" w:eastAsia="Calibri" w:hAnsi="Calibri" w:cs="Calibri"/>
                <w:color w:val="787878" w:themeColor="text1"/>
                <w:sz w:val="20"/>
                <w:szCs w:val="20"/>
              </w:rPr>
              <w:t>La mettre en place si ce n’est pas le cas.</w:t>
            </w:r>
          </w:p>
        </w:tc>
        <w:tc>
          <w:tcPr>
            <w:tcW w:w="850" w:type="dxa"/>
            <w:vAlign w:val="center"/>
          </w:tcPr>
          <w:p w14:paraId="034842B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851" w:type="dxa"/>
            <w:vAlign w:val="center"/>
          </w:tcPr>
          <w:p w14:paraId="06348555"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27EBC45B"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1AD8A38E"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843" w:type="dxa"/>
            <w:vAlign w:val="center"/>
          </w:tcPr>
          <w:p w14:paraId="0407344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236D2DAC"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2E7DDF36"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c>
          <w:tcPr>
            <w:tcW w:w="972" w:type="dxa"/>
            <w:vAlign w:val="center"/>
          </w:tcPr>
          <w:p w14:paraId="2DE8F3E5"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078D64E6" w14:textId="77777777" w:rsidTr="00801754">
        <w:trPr>
          <w:jc w:val="center"/>
        </w:trPr>
        <w:tc>
          <w:tcPr>
            <w:tcW w:w="1980" w:type="dxa"/>
            <w:vMerge/>
            <w:vAlign w:val="center"/>
          </w:tcPr>
          <w:p w14:paraId="4F71C38E" w14:textId="77777777" w:rsidR="002950DF" w:rsidRPr="004F443B" w:rsidRDefault="002950DF" w:rsidP="00801754">
            <w:pPr>
              <w:jc w:val="both"/>
            </w:pPr>
          </w:p>
        </w:tc>
        <w:tc>
          <w:tcPr>
            <w:tcW w:w="5670" w:type="dxa"/>
          </w:tcPr>
          <w:p w14:paraId="5A681053"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Désigner officiellement le(s) référent(s) en identitovigilance de niveau établissement, groupe d’établissements ou organisme gestionnaire.</w:t>
            </w:r>
          </w:p>
        </w:tc>
        <w:tc>
          <w:tcPr>
            <w:tcW w:w="850" w:type="dxa"/>
            <w:vAlign w:val="center"/>
          </w:tcPr>
          <w:p w14:paraId="65473603"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851" w:type="dxa"/>
            <w:vAlign w:val="center"/>
          </w:tcPr>
          <w:p w14:paraId="77F00693" w14:textId="77777777" w:rsidR="002950DF" w:rsidRPr="004F443B" w:rsidRDefault="002950DF" w:rsidP="00801754">
            <w:pPr>
              <w:jc w:val="center"/>
              <w:rPr>
                <w:rFonts w:ascii="Calibri" w:hAnsi="Calibri" w:cs="Calibri"/>
                <w:color w:val="787878" w:themeColor="text1"/>
                <w:sz w:val="20"/>
                <w:szCs w:val="20"/>
              </w:rPr>
            </w:pPr>
          </w:p>
        </w:tc>
        <w:tc>
          <w:tcPr>
            <w:tcW w:w="850" w:type="dxa"/>
            <w:vAlign w:val="center"/>
          </w:tcPr>
          <w:p w14:paraId="4E392E69"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02B6597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843" w:type="dxa"/>
            <w:vAlign w:val="center"/>
          </w:tcPr>
          <w:p w14:paraId="28933CF1"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3395B60E"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11761307"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c>
          <w:tcPr>
            <w:tcW w:w="972" w:type="dxa"/>
            <w:vAlign w:val="center"/>
          </w:tcPr>
          <w:p w14:paraId="79C4A225"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78C761EF" w14:textId="77777777" w:rsidTr="00801754">
        <w:trPr>
          <w:jc w:val="center"/>
        </w:trPr>
        <w:tc>
          <w:tcPr>
            <w:tcW w:w="1980" w:type="dxa"/>
            <w:vMerge/>
            <w:vAlign w:val="center"/>
          </w:tcPr>
          <w:p w14:paraId="56647DFB"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6841E963"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 xml:space="preserve">Vérifier l'adéquation de l’organisation aux besoins d'accompagnement des acteurs (formation, sensibilisation, gestion des risques, évaluation des pratiques...). </w:t>
            </w:r>
          </w:p>
        </w:tc>
        <w:tc>
          <w:tcPr>
            <w:tcW w:w="850" w:type="dxa"/>
            <w:vAlign w:val="center"/>
          </w:tcPr>
          <w:p w14:paraId="43A367B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851" w:type="dxa"/>
            <w:vAlign w:val="center"/>
          </w:tcPr>
          <w:p w14:paraId="6ECD93E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5FB0751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709" w:type="dxa"/>
            <w:vAlign w:val="center"/>
          </w:tcPr>
          <w:p w14:paraId="0F87C6CD"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843" w:type="dxa"/>
            <w:vAlign w:val="center"/>
          </w:tcPr>
          <w:p w14:paraId="66E24DBC"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12CD060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5E6D277D"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c>
          <w:tcPr>
            <w:tcW w:w="972" w:type="dxa"/>
            <w:vAlign w:val="center"/>
          </w:tcPr>
          <w:p w14:paraId="1C90C44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11ECB525" w14:textId="77777777" w:rsidTr="00801754">
        <w:trPr>
          <w:jc w:val="center"/>
        </w:trPr>
        <w:tc>
          <w:tcPr>
            <w:tcW w:w="1980" w:type="dxa"/>
            <w:vMerge/>
            <w:vAlign w:val="center"/>
          </w:tcPr>
          <w:p w14:paraId="14051539"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220BE7E0"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Evaluer l'intérêt de mettre en place des correspondants en identitovigilance sur sites pour relayer l’action du référent.</w:t>
            </w:r>
          </w:p>
        </w:tc>
        <w:tc>
          <w:tcPr>
            <w:tcW w:w="850" w:type="dxa"/>
            <w:vAlign w:val="center"/>
          </w:tcPr>
          <w:p w14:paraId="3DCB50B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1" w:type="dxa"/>
            <w:vAlign w:val="center"/>
          </w:tcPr>
          <w:p w14:paraId="3BE5771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850" w:type="dxa"/>
            <w:vAlign w:val="center"/>
          </w:tcPr>
          <w:p w14:paraId="6D16A709"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191303E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843" w:type="dxa"/>
            <w:vAlign w:val="center"/>
          </w:tcPr>
          <w:p w14:paraId="098868BE"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5126F59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5EA9C23B"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c>
          <w:tcPr>
            <w:tcW w:w="972" w:type="dxa"/>
            <w:vAlign w:val="center"/>
          </w:tcPr>
          <w:p w14:paraId="318D39B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63109F55" w14:textId="77777777" w:rsidTr="00801754">
        <w:trPr>
          <w:jc w:val="center"/>
        </w:trPr>
        <w:tc>
          <w:tcPr>
            <w:tcW w:w="1980" w:type="dxa"/>
            <w:vMerge/>
            <w:vAlign w:val="center"/>
          </w:tcPr>
          <w:p w14:paraId="40EE09BC" w14:textId="77777777" w:rsidR="002950DF" w:rsidRPr="004F443B" w:rsidRDefault="002950DF" w:rsidP="00801754">
            <w:pPr>
              <w:jc w:val="both"/>
            </w:pPr>
          </w:p>
        </w:tc>
        <w:tc>
          <w:tcPr>
            <w:tcW w:w="5670" w:type="dxa"/>
          </w:tcPr>
          <w:p w14:paraId="06F83B1B"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Définir les outils de pilotage (indicateurs et modalités de suivi)</w:t>
            </w:r>
          </w:p>
        </w:tc>
        <w:tc>
          <w:tcPr>
            <w:tcW w:w="850" w:type="dxa"/>
            <w:vAlign w:val="center"/>
          </w:tcPr>
          <w:p w14:paraId="7C002B0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851" w:type="dxa"/>
            <w:vAlign w:val="center"/>
          </w:tcPr>
          <w:p w14:paraId="2D80DDC1"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43C7FFF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6AB3922D"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05FBB453"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24417DD1"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7F846E19"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c>
          <w:tcPr>
            <w:tcW w:w="972" w:type="dxa"/>
            <w:vAlign w:val="center"/>
          </w:tcPr>
          <w:p w14:paraId="1680B79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09EB9260" w14:textId="77777777" w:rsidTr="00801754">
        <w:trPr>
          <w:jc w:val="center"/>
        </w:trPr>
        <w:tc>
          <w:tcPr>
            <w:tcW w:w="1980" w:type="dxa"/>
            <w:vMerge w:val="restart"/>
            <w:vAlign w:val="center"/>
          </w:tcPr>
          <w:p w14:paraId="0FBD5A8C" w14:textId="77777777" w:rsidR="002950DF" w:rsidRPr="004F443B" w:rsidRDefault="002950DF" w:rsidP="00801754">
            <w:pPr>
              <w:jc w:val="center"/>
              <w:rPr>
                <w:rFonts w:ascii="Calibri" w:hAnsi="Calibri" w:cs="Calibri"/>
                <w:b/>
                <w:bCs/>
                <w:color w:val="787878" w:themeColor="text1"/>
                <w:sz w:val="20"/>
                <w:szCs w:val="20"/>
              </w:rPr>
            </w:pPr>
            <w:r w:rsidRPr="004F443B">
              <w:rPr>
                <w:rFonts w:ascii="Calibri" w:hAnsi="Calibri" w:cs="Calibri"/>
                <w:b/>
                <w:bCs/>
                <w:color w:val="787878" w:themeColor="text1"/>
                <w:sz w:val="20"/>
                <w:szCs w:val="20"/>
              </w:rPr>
              <w:t>Système d’information</w:t>
            </w:r>
          </w:p>
        </w:tc>
        <w:tc>
          <w:tcPr>
            <w:tcW w:w="5670" w:type="dxa"/>
          </w:tcPr>
          <w:p w14:paraId="6E475817"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Vérifier la compatibilité du DUI au Guide d’implémentation de l’INS et au RNIV.</w:t>
            </w:r>
          </w:p>
        </w:tc>
        <w:tc>
          <w:tcPr>
            <w:tcW w:w="850" w:type="dxa"/>
            <w:vAlign w:val="center"/>
          </w:tcPr>
          <w:p w14:paraId="420B632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w:t>
            </w:r>
          </w:p>
        </w:tc>
        <w:tc>
          <w:tcPr>
            <w:tcW w:w="851" w:type="dxa"/>
            <w:vAlign w:val="center"/>
          </w:tcPr>
          <w:p w14:paraId="49E72E6D"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44ECD6F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709" w:type="dxa"/>
            <w:vAlign w:val="center"/>
          </w:tcPr>
          <w:p w14:paraId="4D00045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14B28CEB"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276" w:type="dxa"/>
            <w:vAlign w:val="center"/>
          </w:tcPr>
          <w:p w14:paraId="20D4BFA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0" w:type="dxa"/>
            <w:vAlign w:val="center"/>
          </w:tcPr>
          <w:p w14:paraId="1CC950E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c>
          <w:tcPr>
            <w:tcW w:w="972" w:type="dxa"/>
            <w:vAlign w:val="center"/>
          </w:tcPr>
          <w:p w14:paraId="72322CBF"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r>
      <w:tr w:rsidR="002950DF" w:rsidRPr="004F443B" w14:paraId="6BE44326" w14:textId="77777777" w:rsidTr="00801754">
        <w:trPr>
          <w:jc w:val="center"/>
        </w:trPr>
        <w:tc>
          <w:tcPr>
            <w:tcW w:w="1980" w:type="dxa"/>
            <w:vMerge/>
            <w:vAlign w:val="center"/>
          </w:tcPr>
          <w:p w14:paraId="2D5B3170"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1E8450E2"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Vérifier la capacité du DUI à interroger le téléservice INSi.</w:t>
            </w:r>
          </w:p>
        </w:tc>
        <w:tc>
          <w:tcPr>
            <w:tcW w:w="850" w:type="dxa"/>
            <w:vAlign w:val="center"/>
          </w:tcPr>
          <w:p w14:paraId="551FB49C"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3C609B9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613DBE4E"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709" w:type="dxa"/>
            <w:vAlign w:val="center"/>
          </w:tcPr>
          <w:p w14:paraId="18BA96F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493F744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276" w:type="dxa"/>
            <w:vAlign w:val="center"/>
          </w:tcPr>
          <w:p w14:paraId="225B9D4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2FACB6EF"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AR</w:t>
            </w:r>
          </w:p>
        </w:tc>
        <w:tc>
          <w:tcPr>
            <w:tcW w:w="972" w:type="dxa"/>
            <w:vAlign w:val="center"/>
          </w:tcPr>
          <w:p w14:paraId="0FF2AD05"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07129413" w14:textId="77777777" w:rsidTr="00801754">
        <w:trPr>
          <w:jc w:val="center"/>
        </w:trPr>
        <w:tc>
          <w:tcPr>
            <w:tcW w:w="1980" w:type="dxa"/>
            <w:vMerge/>
            <w:vAlign w:val="center"/>
          </w:tcPr>
          <w:p w14:paraId="2EF0FAB2"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6DCE5C19"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Piloter l’implémentation technique de l’interrogation du téléservice INSi</w:t>
            </w:r>
          </w:p>
        </w:tc>
        <w:tc>
          <w:tcPr>
            <w:tcW w:w="850" w:type="dxa"/>
            <w:vAlign w:val="center"/>
          </w:tcPr>
          <w:p w14:paraId="20B0185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1EA2221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4D01879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709" w:type="dxa"/>
            <w:vAlign w:val="center"/>
          </w:tcPr>
          <w:p w14:paraId="4EBBAC8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10D5CC59"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750D32FE"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166A311D" w14:textId="77777777" w:rsidR="002950DF" w:rsidRPr="004F443B" w:rsidRDefault="002950DF" w:rsidP="00801754">
            <w:pPr>
              <w:jc w:val="center"/>
              <w:rPr>
                <w:rFonts w:ascii="Calibri" w:hAnsi="Calibri" w:cs="Calibri"/>
                <w:color w:val="787878" w:themeColor="text1"/>
                <w:sz w:val="20"/>
                <w:szCs w:val="20"/>
              </w:rPr>
            </w:pPr>
            <w:r>
              <w:rPr>
                <w:rFonts w:ascii="Calibri" w:hAnsi="Calibri" w:cs="Calibri"/>
                <w:color w:val="787878" w:themeColor="text1"/>
                <w:sz w:val="20"/>
                <w:szCs w:val="20"/>
              </w:rPr>
              <w:t>AR</w:t>
            </w:r>
          </w:p>
        </w:tc>
        <w:tc>
          <w:tcPr>
            <w:tcW w:w="972" w:type="dxa"/>
            <w:vAlign w:val="center"/>
          </w:tcPr>
          <w:p w14:paraId="02EADC50" w14:textId="77777777" w:rsidR="002950DF" w:rsidRPr="004F443B" w:rsidRDefault="002950DF" w:rsidP="00801754">
            <w:pPr>
              <w:jc w:val="center"/>
              <w:rPr>
                <w:rFonts w:ascii="Calibri" w:hAnsi="Calibri" w:cs="Calibri"/>
                <w:color w:val="787878" w:themeColor="text1"/>
                <w:sz w:val="20"/>
                <w:szCs w:val="20"/>
              </w:rPr>
            </w:pPr>
            <w:r>
              <w:rPr>
                <w:rFonts w:ascii="Calibri" w:hAnsi="Calibri" w:cs="Calibri"/>
                <w:color w:val="787878" w:themeColor="text1"/>
                <w:sz w:val="20"/>
                <w:szCs w:val="20"/>
              </w:rPr>
              <w:t>C</w:t>
            </w:r>
          </w:p>
        </w:tc>
      </w:tr>
      <w:tr w:rsidR="002950DF" w:rsidRPr="004F443B" w14:paraId="0D897638" w14:textId="77777777" w:rsidTr="00801754">
        <w:trPr>
          <w:jc w:val="center"/>
        </w:trPr>
        <w:tc>
          <w:tcPr>
            <w:tcW w:w="1980" w:type="dxa"/>
            <w:vMerge/>
            <w:vAlign w:val="center"/>
          </w:tcPr>
          <w:p w14:paraId="6EC75A6B" w14:textId="77777777" w:rsidR="002950DF" w:rsidRPr="004F443B" w:rsidRDefault="002950DF" w:rsidP="00801754">
            <w:pPr>
              <w:jc w:val="both"/>
            </w:pPr>
          </w:p>
        </w:tc>
        <w:tc>
          <w:tcPr>
            <w:tcW w:w="5670" w:type="dxa"/>
          </w:tcPr>
          <w:p w14:paraId="70E4B092"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Identifier les flux à mettre en œuvre avec les partenaires professionnels et applications d’e-santé.</w:t>
            </w:r>
          </w:p>
        </w:tc>
        <w:tc>
          <w:tcPr>
            <w:tcW w:w="850" w:type="dxa"/>
            <w:vAlign w:val="center"/>
          </w:tcPr>
          <w:p w14:paraId="1056CFB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6D6C8BDB"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783E369C"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709" w:type="dxa"/>
            <w:vAlign w:val="center"/>
          </w:tcPr>
          <w:p w14:paraId="05C1E7CD"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7AE650F3"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70BC844B"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0" w:type="dxa"/>
            <w:vAlign w:val="center"/>
          </w:tcPr>
          <w:p w14:paraId="0B2C2191"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AR</w:t>
            </w:r>
          </w:p>
        </w:tc>
        <w:tc>
          <w:tcPr>
            <w:tcW w:w="972" w:type="dxa"/>
            <w:vAlign w:val="center"/>
          </w:tcPr>
          <w:p w14:paraId="371075F1"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r>
      <w:tr w:rsidR="002950DF" w:rsidRPr="004F443B" w14:paraId="1C7D3FCF" w14:textId="77777777" w:rsidTr="00801754">
        <w:trPr>
          <w:jc w:val="center"/>
        </w:trPr>
        <w:tc>
          <w:tcPr>
            <w:tcW w:w="1980" w:type="dxa"/>
            <w:vMerge w:val="restart"/>
            <w:vAlign w:val="center"/>
          </w:tcPr>
          <w:p w14:paraId="6D8909BF" w14:textId="77777777" w:rsidR="002950DF" w:rsidRPr="004F443B" w:rsidRDefault="002950DF" w:rsidP="00801754">
            <w:pPr>
              <w:ind w:left="113" w:right="113"/>
              <w:jc w:val="center"/>
              <w:rPr>
                <w:rFonts w:ascii="Calibri" w:hAnsi="Calibri" w:cs="Calibri"/>
                <w:color w:val="787878" w:themeColor="text1"/>
                <w:sz w:val="20"/>
                <w:szCs w:val="20"/>
              </w:rPr>
            </w:pPr>
            <w:r w:rsidRPr="004F443B">
              <w:rPr>
                <w:rFonts w:ascii="Calibri" w:hAnsi="Calibri" w:cs="Calibri"/>
                <w:b/>
                <w:bCs/>
                <w:color w:val="787878" w:themeColor="text1"/>
                <w:sz w:val="20"/>
                <w:szCs w:val="20"/>
              </w:rPr>
              <w:t xml:space="preserve">Bonnes pratiques en matière d’identification et </w:t>
            </w:r>
            <w:r w:rsidRPr="004F443B">
              <w:rPr>
                <w:rFonts w:ascii="Calibri" w:hAnsi="Calibri" w:cs="Calibri"/>
                <w:b/>
                <w:bCs/>
                <w:color w:val="787878" w:themeColor="text1"/>
                <w:sz w:val="20"/>
                <w:szCs w:val="20"/>
              </w:rPr>
              <w:lastRenderedPageBreak/>
              <w:t>gestion des risques</w:t>
            </w:r>
          </w:p>
        </w:tc>
        <w:tc>
          <w:tcPr>
            <w:tcW w:w="5670" w:type="dxa"/>
          </w:tcPr>
          <w:p w14:paraId="3D47E890"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lastRenderedPageBreak/>
              <w:t>Mettre en place une organisation pour assurer l’identification primaire (recherche, création, modification de l’identité numérique) selon les principes du RNIV.</w:t>
            </w:r>
          </w:p>
        </w:tc>
        <w:tc>
          <w:tcPr>
            <w:tcW w:w="850" w:type="dxa"/>
            <w:vAlign w:val="center"/>
          </w:tcPr>
          <w:p w14:paraId="0AB19FAD"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w:t>
            </w:r>
          </w:p>
        </w:tc>
        <w:tc>
          <w:tcPr>
            <w:tcW w:w="851" w:type="dxa"/>
            <w:vAlign w:val="center"/>
          </w:tcPr>
          <w:p w14:paraId="5B476EA3"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5E6C454B"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709" w:type="dxa"/>
            <w:vAlign w:val="center"/>
          </w:tcPr>
          <w:p w14:paraId="7AAB458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843" w:type="dxa"/>
            <w:vAlign w:val="center"/>
          </w:tcPr>
          <w:p w14:paraId="179752D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2351D341"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15223397"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c>
          <w:tcPr>
            <w:tcW w:w="972" w:type="dxa"/>
            <w:vAlign w:val="center"/>
          </w:tcPr>
          <w:p w14:paraId="5C21EC90"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51911B6A" w14:textId="77777777" w:rsidTr="00801754">
        <w:trPr>
          <w:jc w:val="center"/>
        </w:trPr>
        <w:tc>
          <w:tcPr>
            <w:tcW w:w="1980" w:type="dxa"/>
            <w:vMerge/>
            <w:vAlign w:val="center"/>
          </w:tcPr>
          <w:p w14:paraId="0C05A678" w14:textId="77777777" w:rsidR="002950DF" w:rsidRPr="004F443B" w:rsidRDefault="002950DF" w:rsidP="00801754">
            <w:pPr>
              <w:ind w:left="113" w:right="113"/>
              <w:jc w:val="center"/>
              <w:rPr>
                <w:rFonts w:ascii="Calibri" w:hAnsi="Calibri" w:cs="Calibri"/>
                <w:color w:val="787878" w:themeColor="text1"/>
                <w:sz w:val="20"/>
                <w:szCs w:val="20"/>
              </w:rPr>
            </w:pPr>
          </w:p>
        </w:tc>
        <w:tc>
          <w:tcPr>
            <w:tcW w:w="5670" w:type="dxa"/>
          </w:tcPr>
          <w:p w14:paraId="4FCFFAE5"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 xml:space="preserve">Mettre en œuvre la gestion des risques liés à l’identification en termes de gestion des risques à priori et à postériori. </w:t>
            </w:r>
          </w:p>
        </w:tc>
        <w:tc>
          <w:tcPr>
            <w:tcW w:w="850" w:type="dxa"/>
            <w:vAlign w:val="center"/>
          </w:tcPr>
          <w:p w14:paraId="78D910F5"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1" w:type="dxa"/>
            <w:vAlign w:val="center"/>
          </w:tcPr>
          <w:p w14:paraId="3A6C8B2E"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7124271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709" w:type="dxa"/>
            <w:vAlign w:val="center"/>
          </w:tcPr>
          <w:p w14:paraId="12FBC2B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5F68E28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276" w:type="dxa"/>
            <w:vAlign w:val="center"/>
          </w:tcPr>
          <w:p w14:paraId="55C75A4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5BDEBAE4"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c>
          <w:tcPr>
            <w:tcW w:w="972" w:type="dxa"/>
            <w:vAlign w:val="center"/>
          </w:tcPr>
          <w:p w14:paraId="0AB4B504"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r>
      <w:tr w:rsidR="002950DF" w:rsidRPr="004F443B" w14:paraId="4BE1CDDB" w14:textId="77777777" w:rsidTr="00801754">
        <w:trPr>
          <w:jc w:val="center"/>
        </w:trPr>
        <w:tc>
          <w:tcPr>
            <w:tcW w:w="1980" w:type="dxa"/>
            <w:vMerge/>
            <w:vAlign w:val="center"/>
          </w:tcPr>
          <w:p w14:paraId="46D59DDB"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0C15A710"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 xml:space="preserve">Assurer l’évaluation des pratiques d’identification. </w:t>
            </w:r>
          </w:p>
        </w:tc>
        <w:tc>
          <w:tcPr>
            <w:tcW w:w="850" w:type="dxa"/>
            <w:vAlign w:val="center"/>
          </w:tcPr>
          <w:p w14:paraId="35B6D5B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4232DE6C"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348BAD8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709" w:type="dxa"/>
            <w:vAlign w:val="center"/>
          </w:tcPr>
          <w:p w14:paraId="6D8BE04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2A285A1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276" w:type="dxa"/>
            <w:vAlign w:val="center"/>
          </w:tcPr>
          <w:p w14:paraId="6914EAB6"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627D3775"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c>
          <w:tcPr>
            <w:tcW w:w="972" w:type="dxa"/>
            <w:vAlign w:val="center"/>
          </w:tcPr>
          <w:p w14:paraId="78C5808E"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7469E3F3" w14:textId="77777777" w:rsidTr="00801754">
        <w:trPr>
          <w:jc w:val="center"/>
        </w:trPr>
        <w:tc>
          <w:tcPr>
            <w:tcW w:w="1980" w:type="dxa"/>
            <w:vMerge w:val="restart"/>
            <w:vAlign w:val="center"/>
          </w:tcPr>
          <w:p w14:paraId="30A33795" w14:textId="77777777" w:rsidR="002950DF" w:rsidRPr="004F443B" w:rsidRDefault="002950DF" w:rsidP="00801754">
            <w:pPr>
              <w:ind w:left="113" w:right="113"/>
              <w:jc w:val="center"/>
              <w:rPr>
                <w:rFonts w:ascii="Calibri" w:hAnsi="Calibri" w:cs="Calibri"/>
                <w:color w:val="787878" w:themeColor="text1"/>
                <w:sz w:val="20"/>
                <w:szCs w:val="20"/>
              </w:rPr>
            </w:pPr>
            <w:r w:rsidRPr="004F443B">
              <w:rPr>
                <w:rFonts w:ascii="Calibri" w:hAnsi="Calibri" w:cs="Calibri"/>
                <w:b/>
                <w:bCs/>
                <w:color w:val="787878" w:themeColor="text1"/>
                <w:sz w:val="20"/>
                <w:szCs w:val="20"/>
              </w:rPr>
              <w:t>Documentation</w:t>
            </w:r>
          </w:p>
        </w:tc>
        <w:tc>
          <w:tcPr>
            <w:tcW w:w="5670" w:type="dxa"/>
          </w:tcPr>
          <w:p w14:paraId="00980DA0"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Constituer un corpus documentaire en identitovigilance conforme aux règles de bonne pratique du RNIV</w:t>
            </w:r>
          </w:p>
        </w:tc>
        <w:tc>
          <w:tcPr>
            <w:tcW w:w="850" w:type="dxa"/>
            <w:vAlign w:val="center"/>
          </w:tcPr>
          <w:p w14:paraId="644F52F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522ED58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69C179E5"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709" w:type="dxa"/>
            <w:vAlign w:val="center"/>
          </w:tcPr>
          <w:p w14:paraId="3E6E43B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2727E705"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276" w:type="dxa"/>
            <w:vAlign w:val="center"/>
          </w:tcPr>
          <w:p w14:paraId="40D67F1C"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7FD73C45"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c>
          <w:tcPr>
            <w:tcW w:w="972" w:type="dxa"/>
            <w:vAlign w:val="center"/>
          </w:tcPr>
          <w:p w14:paraId="7F3020DE"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77CC8AAF" w14:textId="77777777" w:rsidTr="00801754">
        <w:trPr>
          <w:jc w:val="center"/>
        </w:trPr>
        <w:tc>
          <w:tcPr>
            <w:tcW w:w="1980" w:type="dxa"/>
            <w:vMerge/>
            <w:vAlign w:val="center"/>
          </w:tcPr>
          <w:p w14:paraId="1D5AD27F"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404A174C"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 xml:space="preserve">Formaliser et communiquer la charte d’identitovigilance. </w:t>
            </w:r>
          </w:p>
        </w:tc>
        <w:tc>
          <w:tcPr>
            <w:tcW w:w="850" w:type="dxa"/>
            <w:vAlign w:val="center"/>
          </w:tcPr>
          <w:p w14:paraId="756C8B2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851" w:type="dxa"/>
            <w:vAlign w:val="center"/>
          </w:tcPr>
          <w:p w14:paraId="60247C5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72C2EF9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709" w:type="dxa"/>
            <w:vAlign w:val="center"/>
          </w:tcPr>
          <w:p w14:paraId="3B6E79D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843" w:type="dxa"/>
            <w:vAlign w:val="center"/>
          </w:tcPr>
          <w:p w14:paraId="18448B2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276" w:type="dxa"/>
            <w:vAlign w:val="center"/>
          </w:tcPr>
          <w:p w14:paraId="189B993C"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24525782"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c>
          <w:tcPr>
            <w:tcW w:w="972" w:type="dxa"/>
            <w:vAlign w:val="center"/>
          </w:tcPr>
          <w:p w14:paraId="05F3DF5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r>
      <w:tr w:rsidR="002950DF" w:rsidRPr="004F443B" w14:paraId="67966D13" w14:textId="77777777" w:rsidTr="00801754">
        <w:trPr>
          <w:jc w:val="center"/>
        </w:trPr>
        <w:tc>
          <w:tcPr>
            <w:tcW w:w="1980" w:type="dxa"/>
            <w:vMerge/>
            <w:vAlign w:val="center"/>
          </w:tcPr>
          <w:p w14:paraId="7CF1599A"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520756DD"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Définir les procédures opérationnelles à formaliser.</w:t>
            </w:r>
          </w:p>
        </w:tc>
        <w:tc>
          <w:tcPr>
            <w:tcW w:w="850" w:type="dxa"/>
            <w:vAlign w:val="center"/>
          </w:tcPr>
          <w:p w14:paraId="7E9C481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4C871C4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7653F1E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709" w:type="dxa"/>
            <w:vAlign w:val="center"/>
          </w:tcPr>
          <w:p w14:paraId="0D743AA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3EFA1B5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276" w:type="dxa"/>
            <w:vAlign w:val="center"/>
          </w:tcPr>
          <w:p w14:paraId="1BF6AA53"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60F0F8F5"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c>
          <w:tcPr>
            <w:tcW w:w="972" w:type="dxa"/>
            <w:vAlign w:val="center"/>
          </w:tcPr>
          <w:p w14:paraId="178BC1C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r>
      <w:tr w:rsidR="002950DF" w:rsidRPr="004F443B" w14:paraId="460BC50F" w14:textId="77777777" w:rsidTr="00801754">
        <w:trPr>
          <w:jc w:val="center"/>
        </w:trPr>
        <w:tc>
          <w:tcPr>
            <w:tcW w:w="1980" w:type="dxa"/>
            <w:vMerge/>
            <w:vAlign w:val="center"/>
          </w:tcPr>
          <w:p w14:paraId="10E35410"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7C1C9B56"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Réviser ou rédiger la charte d’utilisation du système d’information en intégrant les principes d’identitovigilance.</w:t>
            </w:r>
          </w:p>
        </w:tc>
        <w:tc>
          <w:tcPr>
            <w:tcW w:w="850" w:type="dxa"/>
            <w:vAlign w:val="center"/>
          </w:tcPr>
          <w:p w14:paraId="708034E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1" w:type="dxa"/>
            <w:vAlign w:val="center"/>
          </w:tcPr>
          <w:p w14:paraId="017AECD3"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63DBF8D9"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08E67E65"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0D8B944E"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3EC51CD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2AF17B1E"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AR</w:t>
            </w:r>
          </w:p>
        </w:tc>
        <w:tc>
          <w:tcPr>
            <w:tcW w:w="972" w:type="dxa"/>
            <w:vAlign w:val="center"/>
          </w:tcPr>
          <w:p w14:paraId="0D0CFB27"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r>
      <w:tr w:rsidR="002950DF" w:rsidRPr="004F443B" w14:paraId="3367832C" w14:textId="77777777" w:rsidTr="00801754">
        <w:trPr>
          <w:jc w:val="center"/>
        </w:trPr>
        <w:tc>
          <w:tcPr>
            <w:tcW w:w="1980" w:type="dxa"/>
            <w:vMerge/>
            <w:vAlign w:val="center"/>
          </w:tcPr>
          <w:p w14:paraId="4C93ABA3"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582C683A"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Réaliser une cartographie des flux applicatifs.</w:t>
            </w:r>
          </w:p>
        </w:tc>
        <w:tc>
          <w:tcPr>
            <w:tcW w:w="850" w:type="dxa"/>
            <w:vAlign w:val="center"/>
          </w:tcPr>
          <w:p w14:paraId="3AA7550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407502B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0" w:type="dxa"/>
            <w:vAlign w:val="center"/>
          </w:tcPr>
          <w:p w14:paraId="63F53FC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709" w:type="dxa"/>
            <w:vAlign w:val="center"/>
          </w:tcPr>
          <w:p w14:paraId="529BA7D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843" w:type="dxa"/>
            <w:vAlign w:val="center"/>
          </w:tcPr>
          <w:p w14:paraId="38824C41"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276" w:type="dxa"/>
            <w:vAlign w:val="center"/>
          </w:tcPr>
          <w:p w14:paraId="79B4241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0" w:type="dxa"/>
            <w:vAlign w:val="center"/>
          </w:tcPr>
          <w:p w14:paraId="0ED97554"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AR</w:t>
            </w:r>
          </w:p>
        </w:tc>
        <w:tc>
          <w:tcPr>
            <w:tcW w:w="972" w:type="dxa"/>
            <w:vAlign w:val="center"/>
          </w:tcPr>
          <w:p w14:paraId="4776CB71"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6EC946CD" w14:textId="77777777" w:rsidTr="00801754">
        <w:trPr>
          <w:jc w:val="center"/>
        </w:trPr>
        <w:tc>
          <w:tcPr>
            <w:tcW w:w="1980" w:type="dxa"/>
            <w:vMerge/>
            <w:vAlign w:val="center"/>
          </w:tcPr>
          <w:p w14:paraId="251FEFA6"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553983C7"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 xml:space="preserve">Définir et mettre à jour les habilitations, droits d’accès, de création, modification et gestion avancée des identités numériques. </w:t>
            </w:r>
          </w:p>
        </w:tc>
        <w:tc>
          <w:tcPr>
            <w:tcW w:w="850" w:type="dxa"/>
            <w:vAlign w:val="center"/>
          </w:tcPr>
          <w:p w14:paraId="1A81464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w:t>
            </w:r>
          </w:p>
        </w:tc>
        <w:tc>
          <w:tcPr>
            <w:tcW w:w="851" w:type="dxa"/>
            <w:vAlign w:val="center"/>
          </w:tcPr>
          <w:p w14:paraId="6C71FB9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6BCDBBFA"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4EB143DB"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843" w:type="dxa"/>
            <w:vAlign w:val="center"/>
          </w:tcPr>
          <w:p w14:paraId="018500E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6680575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64A27725"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R</w:t>
            </w:r>
          </w:p>
        </w:tc>
        <w:tc>
          <w:tcPr>
            <w:tcW w:w="972" w:type="dxa"/>
            <w:vAlign w:val="center"/>
          </w:tcPr>
          <w:p w14:paraId="47C1BF00"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r>
      <w:tr w:rsidR="002950DF" w:rsidRPr="004F443B" w14:paraId="38BD6F19" w14:textId="77777777" w:rsidTr="00801754">
        <w:trPr>
          <w:jc w:val="center"/>
        </w:trPr>
        <w:tc>
          <w:tcPr>
            <w:tcW w:w="1980" w:type="dxa"/>
            <w:vMerge w:val="restart"/>
            <w:vAlign w:val="center"/>
          </w:tcPr>
          <w:p w14:paraId="3AAE2494" w14:textId="77777777" w:rsidR="002950DF" w:rsidRPr="004F443B" w:rsidRDefault="002950DF" w:rsidP="00801754">
            <w:pPr>
              <w:ind w:left="113" w:right="113"/>
              <w:jc w:val="center"/>
              <w:rPr>
                <w:rFonts w:ascii="Calibri" w:hAnsi="Calibri" w:cs="Calibri"/>
                <w:color w:val="787878" w:themeColor="text1"/>
                <w:sz w:val="20"/>
                <w:szCs w:val="20"/>
              </w:rPr>
            </w:pPr>
            <w:r w:rsidRPr="004F443B">
              <w:rPr>
                <w:rFonts w:ascii="Calibri" w:hAnsi="Calibri" w:cs="Calibri"/>
                <w:b/>
                <w:bCs/>
                <w:color w:val="787878" w:themeColor="text1"/>
                <w:sz w:val="20"/>
                <w:szCs w:val="20"/>
              </w:rPr>
              <w:t>Sensibilisation et formation</w:t>
            </w:r>
          </w:p>
        </w:tc>
        <w:tc>
          <w:tcPr>
            <w:tcW w:w="5670" w:type="dxa"/>
          </w:tcPr>
          <w:p w14:paraId="45BE1037"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Identifier l’ensemble des acteurs concernés et leurs besoins en termes de formation ou de sensibilisation</w:t>
            </w:r>
          </w:p>
        </w:tc>
        <w:tc>
          <w:tcPr>
            <w:tcW w:w="850" w:type="dxa"/>
            <w:vAlign w:val="center"/>
          </w:tcPr>
          <w:p w14:paraId="2780EEA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w:t>
            </w:r>
          </w:p>
        </w:tc>
        <w:tc>
          <w:tcPr>
            <w:tcW w:w="851" w:type="dxa"/>
            <w:vAlign w:val="center"/>
          </w:tcPr>
          <w:p w14:paraId="184FC93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47E63ECF"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67045527"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843" w:type="dxa"/>
            <w:vAlign w:val="center"/>
          </w:tcPr>
          <w:p w14:paraId="2C439DB9"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1276" w:type="dxa"/>
            <w:vAlign w:val="center"/>
          </w:tcPr>
          <w:p w14:paraId="390692E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4C3E99CF"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c>
          <w:tcPr>
            <w:tcW w:w="972" w:type="dxa"/>
            <w:vAlign w:val="center"/>
          </w:tcPr>
          <w:p w14:paraId="189F77A3"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26282C1B" w14:textId="77777777" w:rsidTr="00801754">
        <w:trPr>
          <w:jc w:val="center"/>
        </w:trPr>
        <w:tc>
          <w:tcPr>
            <w:tcW w:w="1980" w:type="dxa"/>
            <w:vMerge/>
            <w:vAlign w:val="center"/>
          </w:tcPr>
          <w:p w14:paraId="565BE57A"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1E7F5988"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Mettre en place un programme de formation adapté et gradué.</w:t>
            </w:r>
          </w:p>
        </w:tc>
        <w:tc>
          <w:tcPr>
            <w:tcW w:w="850" w:type="dxa"/>
            <w:vAlign w:val="center"/>
          </w:tcPr>
          <w:p w14:paraId="169A729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1" w:type="dxa"/>
            <w:vAlign w:val="center"/>
          </w:tcPr>
          <w:p w14:paraId="3E2A45C6"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76C384A2"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709" w:type="dxa"/>
            <w:vAlign w:val="center"/>
          </w:tcPr>
          <w:p w14:paraId="45C43489"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1843" w:type="dxa"/>
            <w:vAlign w:val="center"/>
          </w:tcPr>
          <w:p w14:paraId="13204503"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1276" w:type="dxa"/>
            <w:vAlign w:val="center"/>
          </w:tcPr>
          <w:p w14:paraId="58044461"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C</w:t>
            </w:r>
          </w:p>
        </w:tc>
        <w:tc>
          <w:tcPr>
            <w:tcW w:w="850" w:type="dxa"/>
            <w:vAlign w:val="center"/>
          </w:tcPr>
          <w:p w14:paraId="36C0113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C</w:t>
            </w:r>
          </w:p>
        </w:tc>
        <w:tc>
          <w:tcPr>
            <w:tcW w:w="972" w:type="dxa"/>
            <w:vAlign w:val="center"/>
          </w:tcPr>
          <w:p w14:paraId="0161F607"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r w:rsidR="002950DF" w:rsidRPr="004F443B" w14:paraId="70AB4443" w14:textId="77777777" w:rsidTr="00801754">
        <w:trPr>
          <w:jc w:val="center"/>
        </w:trPr>
        <w:tc>
          <w:tcPr>
            <w:tcW w:w="1980" w:type="dxa"/>
            <w:vMerge/>
            <w:vAlign w:val="center"/>
          </w:tcPr>
          <w:p w14:paraId="6E30DF2C" w14:textId="77777777" w:rsidR="002950DF" w:rsidRPr="004F443B" w:rsidRDefault="002950DF" w:rsidP="00801754">
            <w:pPr>
              <w:jc w:val="center"/>
              <w:rPr>
                <w:rFonts w:ascii="Calibri" w:hAnsi="Calibri" w:cs="Calibri"/>
                <w:color w:val="787878" w:themeColor="text1"/>
                <w:sz w:val="20"/>
                <w:szCs w:val="20"/>
              </w:rPr>
            </w:pPr>
          </w:p>
        </w:tc>
        <w:tc>
          <w:tcPr>
            <w:tcW w:w="5670" w:type="dxa"/>
          </w:tcPr>
          <w:p w14:paraId="63EE9EBE" w14:textId="77777777" w:rsidR="002950DF" w:rsidRPr="004F443B" w:rsidRDefault="002950DF" w:rsidP="00801754">
            <w:pPr>
              <w:jc w:val="both"/>
              <w:rPr>
                <w:rFonts w:ascii="Calibri" w:hAnsi="Calibri" w:cs="Calibri"/>
                <w:color w:val="787878" w:themeColor="text1"/>
                <w:sz w:val="20"/>
                <w:szCs w:val="20"/>
              </w:rPr>
            </w:pPr>
            <w:r w:rsidRPr="004F443B">
              <w:rPr>
                <w:rFonts w:ascii="Calibri" w:hAnsi="Calibri" w:cs="Calibri"/>
                <w:color w:val="787878" w:themeColor="text1"/>
                <w:sz w:val="20"/>
                <w:szCs w:val="20"/>
              </w:rPr>
              <w:t xml:space="preserve">Réaliser un bilan des formations. </w:t>
            </w:r>
          </w:p>
        </w:tc>
        <w:tc>
          <w:tcPr>
            <w:tcW w:w="850" w:type="dxa"/>
            <w:vAlign w:val="center"/>
          </w:tcPr>
          <w:p w14:paraId="544CDC14"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1" w:type="dxa"/>
            <w:vAlign w:val="center"/>
          </w:tcPr>
          <w:p w14:paraId="23A3CB2D"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850" w:type="dxa"/>
            <w:vAlign w:val="center"/>
          </w:tcPr>
          <w:p w14:paraId="5DB64401"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R</w:t>
            </w:r>
          </w:p>
        </w:tc>
        <w:tc>
          <w:tcPr>
            <w:tcW w:w="709" w:type="dxa"/>
            <w:vAlign w:val="center"/>
          </w:tcPr>
          <w:p w14:paraId="345BBF38"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AR</w:t>
            </w:r>
          </w:p>
        </w:tc>
        <w:tc>
          <w:tcPr>
            <w:tcW w:w="1843" w:type="dxa"/>
            <w:vAlign w:val="center"/>
          </w:tcPr>
          <w:p w14:paraId="3EC38D8D"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1276" w:type="dxa"/>
            <w:vAlign w:val="center"/>
          </w:tcPr>
          <w:p w14:paraId="6F1A3BA0" w14:textId="77777777" w:rsidR="002950DF" w:rsidRPr="004F443B" w:rsidRDefault="002950DF" w:rsidP="00801754">
            <w:pPr>
              <w:jc w:val="center"/>
              <w:rPr>
                <w:rFonts w:ascii="Calibri" w:hAnsi="Calibri" w:cs="Calibri"/>
                <w:color w:val="787878" w:themeColor="text1"/>
                <w:sz w:val="20"/>
                <w:szCs w:val="20"/>
              </w:rPr>
            </w:pPr>
            <w:r w:rsidRPr="004F443B">
              <w:rPr>
                <w:rFonts w:ascii="Calibri" w:hAnsi="Calibri" w:cs="Calibri"/>
                <w:color w:val="787878" w:themeColor="text1"/>
                <w:sz w:val="20"/>
                <w:szCs w:val="20"/>
              </w:rPr>
              <w:t>I</w:t>
            </w:r>
          </w:p>
        </w:tc>
        <w:tc>
          <w:tcPr>
            <w:tcW w:w="850" w:type="dxa"/>
            <w:vAlign w:val="center"/>
          </w:tcPr>
          <w:p w14:paraId="5C6E6E6C"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c>
          <w:tcPr>
            <w:tcW w:w="972" w:type="dxa"/>
            <w:vAlign w:val="center"/>
          </w:tcPr>
          <w:p w14:paraId="138F0479" w14:textId="77777777" w:rsidR="002950DF" w:rsidRPr="004F443B" w:rsidRDefault="002950DF" w:rsidP="00801754">
            <w:pPr>
              <w:jc w:val="center"/>
              <w:rPr>
                <w:rFonts w:ascii="Calibri" w:hAnsi="Calibri" w:cs="Calibri"/>
                <w:color w:val="787878" w:themeColor="text1"/>
                <w:sz w:val="20"/>
                <w:szCs w:val="20"/>
              </w:rPr>
            </w:pPr>
            <w:r w:rsidRPr="572E52DA">
              <w:rPr>
                <w:rFonts w:ascii="Calibri" w:hAnsi="Calibri" w:cs="Calibri"/>
                <w:color w:val="787878" w:themeColor="text1"/>
                <w:sz w:val="20"/>
                <w:szCs w:val="20"/>
              </w:rPr>
              <w:t>I</w:t>
            </w:r>
          </w:p>
        </w:tc>
      </w:tr>
    </w:tbl>
    <w:p w14:paraId="7D5E9DA4" w14:textId="77777777" w:rsidR="002950DF" w:rsidRPr="004F443B" w:rsidRDefault="002950DF" w:rsidP="002950DF">
      <w:pPr>
        <w:spacing w:before="60" w:after="0" w:line="420" w:lineRule="atLeast"/>
        <w:rPr>
          <w:rFonts w:eastAsiaTheme="minorEastAsia"/>
          <w:color w:val="787878" w:themeColor="text1"/>
        </w:rPr>
      </w:pPr>
      <w:r w:rsidRPr="004F443B">
        <w:rPr>
          <w:rFonts w:eastAsiaTheme="minorEastAsia"/>
          <w:color w:val="787878" w:themeColor="text1"/>
          <w:vertAlign w:val="superscript"/>
        </w:rPr>
        <w:t>1</w:t>
      </w:r>
      <w:r w:rsidRPr="004F443B">
        <w:rPr>
          <w:rFonts w:eastAsiaTheme="minorEastAsia"/>
          <w:color w:val="787878" w:themeColor="text1"/>
        </w:rPr>
        <w:t xml:space="preserve"> : </w:t>
      </w:r>
      <w:r w:rsidRPr="002950DF">
        <w:rPr>
          <w:rFonts w:eastAsiaTheme="minorEastAsia"/>
          <w:color w:val="787878" w:themeColor="text1"/>
          <w:sz w:val="20"/>
          <w:szCs w:val="20"/>
        </w:rPr>
        <w:t>selon la taille et l’organisation de la structure, ce peut être la direction d’établissement et/ou direction générale.</w:t>
      </w:r>
      <w:r w:rsidRPr="004F443B">
        <w:rPr>
          <w:rFonts w:eastAsiaTheme="minorEastAsia"/>
          <w:color w:val="787878" w:themeColor="text1"/>
        </w:rPr>
        <w:t xml:space="preserve"> </w:t>
      </w:r>
    </w:p>
    <w:p w14:paraId="31D2A4B9" w14:textId="77777777" w:rsidR="002950DF" w:rsidRPr="004F443B" w:rsidRDefault="002950DF" w:rsidP="002950DF">
      <w:pPr>
        <w:spacing w:before="60" w:after="0" w:line="420" w:lineRule="atLeast"/>
        <w:rPr>
          <w:rFonts w:eastAsiaTheme="minorEastAsia"/>
          <w:color w:val="787878" w:themeColor="text1"/>
        </w:rPr>
      </w:pPr>
      <w:r>
        <w:rPr>
          <w:rFonts w:eastAsiaTheme="minorEastAsia"/>
          <w:color w:val="787878" w:themeColor="text1"/>
          <w:vertAlign w:val="superscript"/>
        </w:rPr>
        <w:t>2</w:t>
      </w:r>
      <w:r w:rsidRPr="004F443B">
        <w:rPr>
          <w:rFonts w:eastAsiaTheme="minorEastAsia"/>
          <w:color w:val="787878" w:themeColor="text1"/>
        </w:rPr>
        <w:t xml:space="preserve"> : </w:t>
      </w:r>
      <w:r w:rsidRPr="002950DF">
        <w:rPr>
          <w:rFonts w:eastAsiaTheme="minorEastAsia"/>
          <w:color w:val="787878" w:themeColor="text1"/>
          <w:sz w:val="20"/>
          <w:szCs w:val="20"/>
        </w:rPr>
        <w:t>personne en charge de la coordination globale des soins ou de l’accompagnement sur l’établissement. Pour les établissements ‘médicalisés’, cadre de santé ou médecin coordinateur s’il existe. Pour les établissements non médicalisé, directeur ou chef de service.</w:t>
      </w:r>
    </w:p>
    <w:p w14:paraId="790628B1" w14:textId="1A4A9BE4" w:rsidR="002950DF" w:rsidRPr="004F443B" w:rsidRDefault="002950DF" w:rsidP="002950DF">
      <w:pPr>
        <w:spacing w:before="60" w:after="0" w:line="420" w:lineRule="atLeast"/>
        <w:rPr>
          <w:rFonts w:eastAsiaTheme="minorEastAsia"/>
          <w:color w:val="787878" w:themeColor="text1"/>
        </w:rPr>
      </w:pPr>
      <w:r>
        <w:rPr>
          <w:rFonts w:eastAsiaTheme="minorEastAsia"/>
          <w:color w:val="787878" w:themeColor="text1"/>
          <w:vertAlign w:val="superscript"/>
        </w:rPr>
        <w:t>3</w:t>
      </w:r>
      <w:r w:rsidRPr="004F443B">
        <w:rPr>
          <w:rFonts w:eastAsiaTheme="minorEastAsia"/>
          <w:color w:val="787878" w:themeColor="text1"/>
        </w:rPr>
        <w:t xml:space="preserve"> : </w:t>
      </w:r>
      <w:r w:rsidRPr="002950DF">
        <w:rPr>
          <w:rFonts w:eastAsiaTheme="minorEastAsia"/>
          <w:color w:val="787878" w:themeColor="text1"/>
          <w:sz w:val="20"/>
          <w:szCs w:val="20"/>
        </w:rPr>
        <w:t>Personne en charge de l’enregistrement de l’identité des usagers dans le DUI (chef de service, assistante de direction, secrétaire médicale, secrétaire administrative…)</w:t>
      </w:r>
      <w:r>
        <w:rPr>
          <w:rFonts w:eastAsiaTheme="minorEastAsia"/>
          <w:color w:val="787878" w:themeColor="text1"/>
          <w:sz w:val="20"/>
          <w:szCs w:val="20"/>
        </w:rPr>
        <w:t>.</w:t>
      </w:r>
    </w:p>
    <w:p w14:paraId="7C54062F" w14:textId="3B4B28E2" w:rsidR="002950DF" w:rsidRPr="004F443B" w:rsidRDefault="002950DF" w:rsidP="002950DF">
      <w:pPr>
        <w:spacing w:before="60" w:after="0" w:line="420" w:lineRule="atLeast"/>
        <w:rPr>
          <w:rFonts w:eastAsiaTheme="minorEastAsia"/>
          <w:color w:val="787878" w:themeColor="text1"/>
        </w:rPr>
      </w:pPr>
      <w:r>
        <w:rPr>
          <w:rFonts w:eastAsiaTheme="minorEastAsia"/>
          <w:color w:val="787878" w:themeColor="text1"/>
          <w:vertAlign w:val="superscript"/>
        </w:rPr>
        <w:t>4</w:t>
      </w:r>
      <w:r w:rsidRPr="004F443B">
        <w:rPr>
          <w:rFonts w:eastAsiaTheme="minorEastAsia"/>
          <w:color w:val="787878" w:themeColor="text1"/>
        </w:rPr>
        <w:t xml:space="preserve"> : </w:t>
      </w:r>
      <w:r w:rsidRPr="002950DF">
        <w:rPr>
          <w:rFonts w:eastAsiaTheme="minorEastAsia"/>
          <w:color w:val="787878" w:themeColor="text1"/>
          <w:sz w:val="20"/>
          <w:szCs w:val="20"/>
        </w:rPr>
        <w:t>personne en charge des systèmes d’informations</w:t>
      </w:r>
      <w:r>
        <w:rPr>
          <w:rFonts w:eastAsiaTheme="minorEastAsia"/>
          <w:color w:val="787878" w:themeColor="text1"/>
          <w:sz w:val="20"/>
          <w:szCs w:val="20"/>
        </w:rPr>
        <w:t>.</w:t>
      </w:r>
    </w:p>
    <w:p w14:paraId="56891B58" w14:textId="1C4FA5F8" w:rsidR="002950DF" w:rsidRPr="004F443B" w:rsidRDefault="002950DF" w:rsidP="002950DF"/>
    <w:p w14:paraId="29241445" w14:textId="77777777" w:rsidR="00F952FA" w:rsidRDefault="00F952FA" w:rsidP="00A831FF">
      <w:pPr>
        <w:pStyle w:val="Titre1"/>
        <w:keepNext/>
        <w:numPr>
          <w:ilvl w:val="0"/>
          <w:numId w:val="0"/>
        </w:numPr>
        <w:sectPr w:rsidR="00F952FA" w:rsidSect="009E4639">
          <w:pgSz w:w="16838" w:h="11906" w:orient="landscape"/>
          <w:pgMar w:top="1417" w:right="1417" w:bottom="1417" w:left="1417" w:header="708" w:footer="708" w:gutter="0"/>
          <w:cols w:space="708"/>
          <w:docGrid w:linePitch="360"/>
        </w:sectPr>
      </w:pPr>
    </w:p>
    <w:p w14:paraId="722CA54F" w14:textId="786CCD7A" w:rsidR="00023CE6" w:rsidRDefault="00023CE6" w:rsidP="00023CE6">
      <w:pPr>
        <w:pStyle w:val="Titre1"/>
      </w:pPr>
      <w:bookmarkStart w:id="54" w:name="_Toc89779417"/>
      <w:bookmarkStart w:id="55" w:name="_Toc89706825"/>
      <w:r>
        <w:lastRenderedPageBreak/>
        <w:t>Glossaire et définitions</w:t>
      </w:r>
      <w:bookmarkEnd w:id="54"/>
    </w:p>
    <w:p w14:paraId="58C95B63" w14:textId="77777777" w:rsidR="00023CE6" w:rsidRPr="00023CE6" w:rsidRDefault="00023CE6" w:rsidP="00023CE6"/>
    <w:tbl>
      <w:tblPr>
        <w:tblW w:w="9072" w:type="dxa"/>
        <w:tblCellMar>
          <w:left w:w="0" w:type="dxa"/>
          <w:right w:w="0" w:type="dxa"/>
        </w:tblCellMar>
        <w:tblLook w:val="04A0" w:firstRow="1" w:lastRow="0" w:firstColumn="1" w:lastColumn="0" w:noHBand="0" w:noVBand="1"/>
      </w:tblPr>
      <w:tblGrid>
        <w:gridCol w:w="993"/>
        <w:gridCol w:w="8079"/>
      </w:tblGrid>
      <w:tr w:rsidR="00E61406" w14:paraId="62DA6743"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104E6187" w14:textId="569CB5F5"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3RIV</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2A0026BA"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Réseau des référents régionaux en identitovigilance</w:t>
            </w:r>
          </w:p>
        </w:tc>
      </w:tr>
      <w:tr w:rsidR="00E61406" w14:paraId="7EE481A9"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6FB8704B" w14:textId="162DF22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ANS</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11B8F039"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 xml:space="preserve">Agence du numérique en santé </w:t>
            </w:r>
          </w:p>
        </w:tc>
      </w:tr>
      <w:tr w:rsidR="00E61406" w14:paraId="24FC4EFB"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1F4F3120" w14:textId="146F360F"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ARS</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3C1C4E80"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Agence régionale de santé</w:t>
            </w:r>
          </w:p>
        </w:tc>
      </w:tr>
      <w:tr w:rsidR="00E61406" w14:paraId="6A67D1BB"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7E6EBBC9" w14:textId="16C270E5"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CNIL</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79270E98"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Commission Nationale de l'Informatique et des Libertés</w:t>
            </w:r>
          </w:p>
        </w:tc>
      </w:tr>
      <w:tr w:rsidR="00E61406" w14:paraId="0AFA78F9"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2BE5DE28" w14:textId="727A46CA"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CVS</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2C887B99"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Conseil de la Vie Sociale</w:t>
            </w:r>
          </w:p>
        </w:tc>
      </w:tr>
      <w:tr w:rsidR="00E61406" w14:paraId="54BC929A"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45FF9A82" w14:textId="4510B289"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DPO</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79D753F3"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Délégué à la protection des données (ou DPD)</w:t>
            </w:r>
          </w:p>
        </w:tc>
      </w:tr>
      <w:tr w:rsidR="00E61406" w14:paraId="09EAB1D4"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61510B90" w14:textId="4724865A"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DUI</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7D35898C"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 xml:space="preserve">Dossier usager Informatisé </w:t>
            </w:r>
          </w:p>
        </w:tc>
      </w:tr>
      <w:tr w:rsidR="00E61406" w14:paraId="76A25F46"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0BB4D022" w14:textId="283FF6E2"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EI</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32A17215"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Evénement indésirable</w:t>
            </w:r>
          </w:p>
        </w:tc>
      </w:tr>
      <w:tr w:rsidR="00E61406" w14:paraId="57222F1C"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4E2E03DA" w14:textId="462F7B79"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EIGS</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5656B31C"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 xml:space="preserve">Evénement Indésirable grave associé aux soins </w:t>
            </w:r>
          </w:p>
        </w:tc>
      </w:tr>
      <w:tr w:rsidR="00E61406" w14:paraId="4CF46EB2"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55761B43" w14:textId="7EB0AFAA"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EPR</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2F00CE3B"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Evénement Porteur de Risques</w:t>
            </w:r>
          </w:p>
        </w:tc>
      </w:tr>
      <w:tr w:rsidR="00E61406" w14:paraId="6D8DCD75"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58478485" w14:textId="26DD8442"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FORAP</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4AB3C4B2"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Fédération des organismes régionaux et territoriaux pour l'amélioration des pratiques en santé</w:t>
            </w:r>
          </w:p>
        </w:tc>
      </w:tr>
      <w:tr w:rsidR="00E61406" w14:paraId="3A67CB5E"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740FF7D0" w14:textId="5C7E94DD"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GDR</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23A2DF93"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Gestion des risques</w:t>
            </w:r>
          </w:p>
        </w:tc>
      </w:tr>
      <w:tr w:rsidR="00E61406" w14:paraId="64A71D7E"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3AF19B22" w14:textId="4F4BA5FE"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INS</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61D933DA"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 xml:space="preserve">Identité nationale de santé </w:t>
            </w:r>
          </w:p>
        </w:tc>
      </w:tr>
      <w:tr w:rsidR="00E61406" w14:paraId="26B77F2C"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7A2348CE" w14:textId="3F934F74"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REX</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36AD0577"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Retours d’EXpériences</w:t>
            </w:r>
          </w:p>
        </w:tc>
      </w:tr>
      <w:tr w:rsidR="00E61406" w14:paraId="33130985"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689685C3" w14:textId="0BD8484B"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RNIV</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71966E51"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 xml:space="preserve">Référentiel national d’Identitovigilance </w:t>
            </w:r>
          </w:p>
        </w:tc>
      </w:tr>
      <w:tr w:rsidR="00E61406" w14:paraId="282E284D"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7C6102F6" w14:textId="34E026F2"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RSSI</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30BB9ACB"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Responsable de la sécurité des systèmes d'information</w:t>
            </w:r>
          </w:p>
        </w:tc>
      </w:tr>
      <w:tr w:rsidR="00E61406" w14:paraId="7253982A"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0DCCE18D" w14:textId="1F1EEB03"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SI</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07F58DF5"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Système d'information</w:t>
            </w:r>
          </w:p>
        </w:tc>
      </w:tr>
      <w:tr w:rsidR="00E61406" w14:paraId="79E81641" w14:textId="77777777" w:rsidTr="00CE21A2">
        <w:trPr>
          <w:trHeight w:val="300"/>
        </w:trPr>
        <w:tc>
          <w:tcPr>
            <w:tcW w:w="993" w:type="dxa"/>
            <w:tcBorders>
              <w:top w:val="nil"/>
              <w:left w:val="nil"/>
              <w:bottom w:val="nil"/>
              <w:right w:val="nil"/>
            </w:tcBorders>
            <w:shd w:val="clear" w:color="auto" w:fill="auto"/>
            <w:noWrap/>
            <w:tcMar>
              <w:top w:w="15" w:type="dxa"/>
              <w:left w:w="15" w:type="dxa"/>
              <w:bottom w:w="0" w:type="dxa"/>
              <w:right w:w="15" w:type="dxa"/>
            </w:tcMar>
            <w:vAlign w:val="center"/>
            <w:hideMark/>
          </w:tcPr>
          <w:p w14:paraId="0C016AE3" w14:textId="7EF32810"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SRA</w:t>
            </w:r>
            <w:r w:rsidR="00CE21A2">
              <w:rPr>
                <w:rFonts w:asciiTheme="majorHAnsi" w:hAnsiTheme="majorHAnsi" w:cstheme="majorHAnsi"/>
                <w:color w:val="000000"/>
                <w:sz w:val="20"/>
                <w:szCs w:val="20"/>
              </w:rPr>
              <w:t> :</w:t>
            </w:r>
          </w:p>
        </w:tc>
        <w:tc>
          <w:tcPr>
            <w:tcW w:w="8079" w:type="dxa"/>
            <w:tcBorders>
              <w:top w:val="nil"/>
              <w:left w:val="nil"/>
              <w:bottom w:val="nil"/>
              <w:right w:val="nil"/>
            </w:tcBorders>
            <w:shd w:val="clear" w:color="auto" w:fill="auto"/>
            <w:noWrap/>
            <w:tcMar>
              <w:top w:w="15" w:type="dxa"/>
              <w:left w:w="15" w:type="dxa"/>
              <w:bottom w:w="0" w:type="dxa"/>
              <w:right w:w="15" w:type="dxa"/>
            </w:tcMar>
            <w:vAlign w:val="center"/>
            <w:hideMark/>
          </w:tcPr>
          <w:p w14:paraId="2D6E4209" w14:textId="77777777" w:rsidR="00E61406" w:rsidRPr="002079B2" w:rsidRDefault="00E61406" w:rsidP="00CE21A2">
            <w:pPr>
              <w:spacing w:after="60"/>
              <w:rPr>
                <w:rFonts w:asciiTheme="majorHAnsi" w:hAnsiTheme="majorHAnsi" w:cstheme="majorHAnsi"/>
                <w:color w:val="000000"/>
                <w:sz w:val="20"/>
                <w:szCs w:val="20"/>
              </w:rPr>
            </w:pPr>
            <w:r w:rsidRPr="002079B2">
              <w:rPr>
                <w:rFonts w:asciiTheme="majorHAnsi" w:hAnsiTheme="majorHAnsi" w:cstheme="majorHAnsi"/>
                <w:color w:val="000000"/>
                <w:sz w:val="20"/>
                <w:szCs w:val="20"/>
              </w:rPr>
              <w:t>Structure Régionale d'Appui à la qualité des soins et à la sécurité des patients</w:t>
            </w:r>
          </w:p>
        </w:tc>
      </w:tr>
    </w:tbl>
    <w:p w14:paraId="5394141A" w14:textId="77777777" w:rsidR="00CE21A2" w:rsidRDefault="00E61406">
      <w:r>
        <w:t xml:space="preserve"> </w:t>
      </w:r>
    </w:p>
    <w:tbl>
      <w:tblPr>
        <w:tblW w:w="5000" w:type="pct"/>
        <w:tblCellMar>
          <w:left w:w="0" w:type="dxa"/>
          <w:right w:w="0" w:type="dxa"/>
        </w:tblCellMar>
        <w:tblLook w:val="04A0" w:firstRow="1" w:lastRow="0" w:firstColumn="1" w:lastColumn="0" w:noHBand="0" w:noVBand="1"/>
      </w:tblPr>
      <w:tblGrid>
        <w:gridCol w:w="2187"/>
        <w:gridCol w:w="6875"/>
      </w:tblGrid>
      <w:tr w:rsidR="00CE21A2" w:rsidRPr="00CE21A2" w14:paraId="7520D557" w14:textId="77777777" w:rsidTr="00CE21A2">
        <w:trPr>
          <w:trHeight w:val="1005"/>
        </w:trPr>
        <w:tc>
          <w:tcPr>
            <w:tcW w:w="897"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D3FBA4"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Identification primaire</w:t>
            </w:r>
          </w:p>
        </w:tc>
        <w:tc>
          <w:tcPr>
            <w:tcW w:w="410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9A662"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Phase de l'identification de l'usager qui a pour objet de lui attribuer une identité numérique ou de la corriger. Elle comprend les actions réalisées pour rechercher une identité numérique préalablement enregistrée dans le système d'information (DUI) de la structure, la créer ou la modifier y compris en termes de statut et d'attributs associés à cette identité numérique</w:t>
            </w:r>
          </w:p>
        </w:tc>
      </w:tr>
      <w:tr w:rsidR="00CE21A2" w:rsidRPr="00CE21A2" w14:paraId="49F1B2DF" w14:textId="77777777" w:rsidTr="00CE21A2">
        <w:trPr>
          <w:trHeight w:val="9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A55F59"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 xml:space="preserve">Identification secondaire </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78CCE" w14:textId="7B127901"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 xml:space="preserve">Pratiques d'identification à mettre en </w:t>
            </w:r>
            <w:r w:rsidRPr="00CE21A2">
              <w:rPr>
                <w:rFonts w:asciiTheme="majorHAnsi" w:hAnsiTheme="majorHAnsi" w:cstheme="majorHAnsi"/>
                <w:color w:val="000000"/>
                <w:sz w:val="20"/>
                <w:szCs w:val="20"/>
              </w:rPr>
              <w:t>œuvre</w:t>
            </w:r>
            <w:r w:rsidRPr="00CE21A2">
              <w:rPr>
                <w:rFonts w:asciiTheme="majorHAnsi" w:hAnsiTheme="majorHAnsi" w:cstheme="majorHAnsi"/>
                <w:color w:val="000000"/>
                <w:sz w:val="20"/>
                <w:szCs w:val="20"/>
              </w:rPr>
              <w:t xml:space="preserve"> par chaque professionnel appelé à accompagner ou soigner un usager, afin de s'assurer de prendre en charge la bonne personne et d'utiliser les bons outils pour consulter ou enregistrer les données qui la concernent (écran DUI, prescription, étiquette d’identification, pilulier, plateau repas, etc.).</w:t>
            </w:r>
          </w:p>
        </w:tc>
      </w:tr>
      <w:tr w:rsidR="00CE21A2" w:rsidRPr="00CE21A2" w14:paraId="3852607A" w14:textId="77777777" w:rsidTr="00CE21A2">
        <w:trPr>
          <w:trHeight w:val="12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67EE8D"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Données de santé</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77363"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Ce terme regroupe toutes les informations à caractère personnel susceptibles de révéler directement ou indirectement des informations sur l’état de santé d'un usager. Cette définition englobe donc les données directement relatives à sa maladie, son handicap  (antécédents, traitement, résultats d'examens, taux d'invalidité...) ainsi que les informations relatives à une prise en charge sanitaire ou médicosociale (identité numérique, lieu de prise en charge...).</w:t>
            </w:r>
          </w:p>
        </w:tc>
      </w:tr>
      <w:tr w:rsidR="00CE21A2" w:rsidRPr="00CE21A2" w14:paraId="198F2134" w14:textId="77777777" w:rsidTr="00CE21A2">
        <w:trPr>
          <w:trHeight w:val="9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4BF50C"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Mon espace santé</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4A733"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Mon espace santé est un service qui permet à chaque usager disposant d'une INS de stocker et partager ses documents et données de santé. Il donne accès au dossier médical partagé (DMP), à la messagerie sécurisée de santé citoyenne et à un agenda de santé. Il s'enrichira progressivement d'autres outils numériques compatibles.</w:t>
            </w:r>
          </w:p>
        </w:tc>
      </w:tr>
      <w:tr w:rsidR="00CE21A2" w:rsidRPr="00CE21A2" w14:paraId="47465456" w14:textId="77777777" w:rsidTr="00CE21A2">
        <w:trPr>
          <w:trHeight w:val="9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F97AEB"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lastRenderedPageBreak/>
              <w:t>Téléservice INSi</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D5798" w14:textId="700FA813"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 xml:space="preserve">Le téléservice INSi, mis en </w:t>
            </w:r>
            <w:r w:rsidRPr="00CE21A2">
              <w:rPr>
                <w:rFonts w:asciiTheme="majorHAnsi" w:hAnsiTheme="majorHAnsi" w:cstheme="majorHAnsi"/>
                <w:color w:val="000000"/>
                <w:sz w:val="20"/>
                <w:szCs w:val="20"/>
              </w:rPr>
              <w:t>œuvre</w:t>
            </w:r>
            <w:r w:rsidRPr="00CE21A2">
              <w:rPr>
                <w:rFonts w:asciiTheme="majorHAnsi" w:hAnsiTheme="majorHAnsi" w:cstheme="majorHAnsi"/>
                <w:color w:val="000000"/>
                <w:sz w:val="20"/>
                <w:szCs w:val="20"/>
              </w:rPr>
              <w:t xml:space="preserve"> par l'Assurance maladie, sert à effectuer les opérations de récupération et de vérification de l'INS. Il ne peut être appelé que par l'intermédiaire d'un système d'information de santé ayant reçu un agrément CNDA et par un opérateur disposant d'outils d'habilitation adéquat (carte </w:t>
            </w:r>
            <w:proofErr w:type="spellStart"/>
            <w:r w:rsidRPr="00CE21A2">
              <w:rPr>
                <w:rFonts w:asciiTheme="majorHAnsi" w:hAnsiTheme="majorHAnsi" w:cstheme="majorHAnsi"/>
                <w:color w:val="000000"/>
                <w:sz w:val="20"/>
                <w:szCs w:val="20"/>
              </w:rPr>
              <w:t>CPx</w:t>
            </w:r>
            <w:proofErr w:type="spellEnd"/>
            <w:r w:rsidRPr="00CE21A2">
              <w:rPr>
                <w:rFonts w:asciiTheme="majorHAnsi" w:hAnsiTheme="majorHAnsi" w:cstheme="majorHAnsi"/>
                <w:color w:val="000000"/>
                <w:sz w:val="20"/>
                <w:szCs w:val="20"/>
              </w:rPr>
              <w:t xml:space="preserve"> et/ou certificat serveur).</w:t>
            </w:r>
          </w:p>
        </w:tc>
      </w:tr>
      <w:tr w:rsidR="00CE21A2" w:rsidRPr="00CE21A2" w14:paraId="7A6AA1A9" w14:textId="77777777" w:rsidTr="00CE21A2">
        <w:trPr>
          <w:trHeight w:val="6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1E3338"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Identité provisoire</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FCC3A"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Statut par défaut d’une identité numérique créée localement avant d'avoir pu effectuer un contrôle ou accéder au téléservice INSi.</w:t>
            </w:r>
          </w:p>
        </w:tc>
      </w:tr>
      <w:tr w:rsidR="00CE21A2" w:rsidRPr="00CE21A2" w14:paraId="23D597F6" w14:textId="77777777" w:rsidTr="00CE21A2">
        <w:trPr>
          <w:trHeight w:val="6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C8D35E"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Identité validée </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1AA79" w14:textId="2D41BBCC"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 xml:space="preserve">Statut attribué à une identité numérique créée localement après </w:t>
            </w:r>
            <w:r w:rsidRPr="00CE21A2">
              <w:rPr>
                <w:rFonts w:asciiTheme="majorHAnsi" w:hAnsiTheme="majorHAnsi" w:cstheme="majorHAnsi"/>
                <w:color w:val="000000"/>
                <w:sz w:val="20"/>
                <w:szCs w:val="20"/>
              </w:rPr>
              <w:t>avoir</w:t>
            </w:r>
            <w:r w:rsidRPr="00CE21A2">
              <w:rPr>
                <w:rFonts w:asciiTheme="majorHAnsi" w:hAnsiTheme="majorHAnsi" w:cstheme="majorHAnsi"/>
                <w:color w:val="000000"/>
                <w:sz w:val="20"/>
                <w:szCs w:val="20"/>
              </w:rPr>
              <w:t xml:space="preserve"> effectué un contrôle de cohérence des traits d'identification à partir d’un dispositif à haut niveau de confiance (passeport, carte nationale d’identité…).</w:t>
            </w:r>
          </w:p>
        </w:tc>
      </w:tr>
      <w:tr w:rsidR="00CE21A2" w:rsidRPr="00CE21A2" w14:paraId="033B1A31" w14:textId="77777777" w:rsidTr="00CE21A2">
        <w:trPr>
          <w:trHeight w:val="3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336E17"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Identité récupérée</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134B43"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Statut d’une identité numérique composée des traits de l'INS récupérés ou contrôlés via le téléservice INSi.</w:t>
            </w:r>
          </w:p>
        </w:tc>
      </w:tr>
      <w:tr w:rsidR="00CE21A2" w:rsidRPr="00CE21A2" w14:paraId="34F55A2C" w14:textId="77777777" w:rsidTr="00CE21A2">
        <w:trPr>
          <w:trHeight w:val="6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687CE8"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Identité qualifiée </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C7F1C"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Statut d’une identité numérique basée sur l'INS et dont les traits ont été validés lors d'un contrôle de cohérence à partir d’un dispositif à haut niveau de confiance (Identité validée + identité récupérée).</w:t>
            </w:r>
          </w:p>
        </w:tc>
      </w:tr>
      <w:tr w:rsidR="00CE21A2" w:rsidRPr="00CE21A2" w14:paraId="29255D58" w14:textId="77777777" w:rsidTr="00CE21A2">
        <w:trPr>
          <w:trHeight w:val="9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910D58"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Identité homonyme </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9CE20"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Attribut pouvant être utilisé pour alerter les professionnels sur le fort taux de ressemblance de l'identité numérique affichée avec une ou plusieurs autres plusieurs identités numériques enregistrées dans le système d'information de la structure.</w:t>
            </w:r>
          </w:p>
        </w:tc>
      </w:tr>
      <w:tr w:rsidR="00CE21A2" w:rsidRPr="00CE21A2" w14:paraId="159CAB6A" w14:textId="77777777" w:rsidTr="00CE21A2">
        <w:trPr>
          <w:trHeight w:val="9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7AC9E5"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Identité douteuse</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01044"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Attribut à utiliser pour signaler l'existence d'un doute sur l’identité alléguée par l’usager (usager confus, suspicion d’utilisation frauduleuse de l'identité d'un autre usager...). Il est obligatoirement associé à un statut d'Identité provisoire et interdit l'appel au téléservice INSi.</w:t>
            </w:r>
          </w:p>
        </w:tc>
      </w:tr>
      <w:tr w:rsidR="00CE21A2" w:rsidRPr="00CE21A2" w14:paraId="570A08C6" w14:textId="77777777" w:rsidTr="00CE21A2">
        <w:trPr>
          <w:trHeight w:val="6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68C984" w14:textId="77777777" w:rsidR="00CE21A2" w:rsidRPr="00CE21A2" w:rsidRDefault="00CE21A2">
            <w:pPr>
              <w:jc w:val="center"/>
              <w:rPr>
                <w:rFonts w:asciiTheme="majorHAnsi" w:hAnsiTheme="majorHAnsi" w:cstheme="majorHAnsi"/>
                <w:color w:val="000000"/>
                <w:sz w:val="20"/>
                <w:szCs w:val="20"/>
              </w:rPr>
            </w:pPr>
            <w:bookmarkStart w:id="56" w:name="RANGE!A13"/>
            <w:r w:rsidRPr="00CE21A2">
              <w:rPr>
                <w:rFonts w:asciiTheme="majorHAnsi" w:hAnsiTheme="majorHAnsi" w:cstheme="majorHAnsi"/>
                <w:color w:val="000000"/>
                <w:sz w:val="20"/>
                <w:szCs w:val="20"/>
              </w:rPr>
              <w:t>Identité fictive</w:t>
            </w:r>
            <w:bookmarkEnd w:id="56"/>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795C8"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 xml:space="preserve">Attribut pouvant être utilisé pour signaler que l'identité numérique a été volontairement créée sur la base de traits fictifs dans le cas d'une prise en charge anonyme. </w:t>
            </w:r>
          </w:p>
        </w:tc>
      </w:tr>
      <w:tr w:rsidR="00CE21A2" w:rsidRPr="00CE21A2" w14:paraId="0C36988F" w14:textId="77777777" w:rsidTr="00CE21A2">
        <w:trPr>
          <w:trHeight w:val="900"/>
        </w:trPr>
        <w:tc>
          <w:tcPr>
            <w:tcW w:w="897"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FF7C28" w14:textId="77777777" w:rsidR="00CE21A2" w:rsidRPr="00CE21A2" w:rsidRDefault="00CE21A2">
            <w:pPr>
              <w:jc w:val="center"/>
              <w:rPr>
                <w:rFonts w:asciiTheme="majorHAnsi" w:hAnsiTheme="majorHAnsi" w:cstheme="majorHAnsi"/>
                <w:color w:val="000000"/>
                <w:sz w:val="20"/>
                <w:szCs w:val="20"/>
              </w:rPr>
            </w:pPr>
            <w:r w:rsidRPr="00CE21A2">
              <w:rPr>
                <w:rFonts w:asciiTheme="majorHAnsi" w:hAnsiTheme="majorHAnsi" w:cstheme="majorHAnsi"/>
                <w:color w:val="000000"/>
                <w:sz w:val="20"/>
                <w:szCs w:val="20"/>
              </w:rPr>
              <w:t>EPR</w:t>
            </w:r>
          </w:p>
        </w:tc>
        <w:tc>
          <w:tcPr>
            <w:tcW w:w="41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AD769" w14:textId="77777777" w:rsidR="00CE21A2" w:rsidRPr="00CE21A2" w:rsidRDefault="00CE21A2">
            <w:pPr>
              <w:rPr>
                <w:rFonts w:asciiTheme="majorHAnsi" w:hAnsiTheme="majorHAnsi" w:cstheme="majorHAnsi"/>
                <w:color w:val="000000"/>
                <w:sz w:val="20"/>
                <w:szCs w:val="20"/>
              </w:rPr>
            </w:pPr>
            <w:r w:rsidRPr="00CE21A2">
              <w:rPr>
                <w:rFonts w:asciiTheme="majorHAnsi" w:hAnsiTheme="majorHAnsi" w:cstheme="majorHAnsi"/>
                <w:color w:val="000000"/>
                <w:sz w:val="20"/>
                <w:szCs w:val="20"/>
              </w:rPr>
              <w:t>Les EPR sont des événements indésirables qui n'ont pas causé de dommage grave au patient. Les termes couramment utilisés pour décrire les EPR sont, par exemple, les dysfonctionnements, les incidents, les précurseurs et les presque accidents.</w:t>
            </w:r>
          </w:p>
        </w:tc>
      </w:tr>
    </w:tbl>
    <w:p w14:paraId="6A452DD8" w14:textId="25876F62" w:rsidR="00023CE6" w:rsidRDefault="00CE21A2">
      <w:pPr>
        <w:rPr>
          <w:b/>
          <w:bCs/>
          <w:color w:val="C00000"/>
          <w:sz w:val="28"/>
          <w:szCs w:val="32"/>
        </w:rPr>
      </w:pPr>
      <w:r>
        <w:t xml:space="preserve"> </w:t>
      </w:r>
      <w:r w:rsidR="00023CE6">
        <w:br w:type="page"/>
      </w:r>
    </w:p>
    <w:p w14:paraId="55925CF7" w14:textId="77777777" w:rsidR="00B21CCA" w:rsidRPr="00322EDB" w:rsidRDefault="00B21CCA" w:rsidP="00B21CCA">
      <w:pPr>
        <w:pStyle w:val="Titre1"/>
        <w:keepNext/>
        <w:numPr>
          <w:ilvl w:val="0"/>
          <w:numId w:val="0"/>
        </w:numPr>
        <w:ind w:left="360" w:hanging="360"/>
      </w:pPr>
      <w:bookmarkStart w:id="57" w:name="_Toc89779418"/>
      <w:bookmarkEnd w:id="55"/>
      <w:r>
        <w:lastRenderedPageBreak/>
        <w:t>Contenu du kit de déploiement de l’identitovigilance en médicosocial</w:t>
      </w:r>
      <w:r w:rsidRPr="28BEF9BF">
        <w:t> :</w:t>
      </w:r>
      <w:bookmarkEnd w:id="57"/>
      <w:r w:rsidRPr="28BEF9BF">
        <w:t xml:space="preserve"> </w:t>
      </w:r>
    </w:p>
    <w:p w14:paraId="6B05417A" w14:textId="77777777" w:rsidR="00B21CCA" w:rsidRDefault="00B21CCA" w:rsidP="00B21CCA">
      <w:pPr>
        <w:keepNext/>
      </w:pPr>
      <w:r>
        <w:rPr>
          <w:noProof/>
        </w:rPr>
        <mc:AlternateContent>
          <mc:Choice Requires="wpg">
            <w:drawing>
              <wp:anchor distT="0" distB="0" distL="114300" distR="114300" simplePos="0" relativeHeight="251659264" behindDoc="0" locked="0" layoutInCell="1" allowOverlap="1" wp14:anchorId="43ADC5AE" wp14:editId="7C856E76">
                <wp:simplePos x="0" y="0"/>
                <wp:positionH relativeFrom="column">
                  <wp:posOffset>-356870</wp:posOffset>
                </wp:positionH>
                <wp:positionV relativeFrom="paragraph">
                  <wp:posOffset>139700</wp:posOffset>
                </wp:positionV>
                <wp:extent cx="6487708" cy="4433572"/>
                <wp:effectExtent l="0" t="0" r="8890" b="5080"/>
                <wp:wrapNone/>
                <wp:docPr id="1" name="Groupe 1"/>
                <wp:cNvGraphicFramePr/>
                <a:graphic xmlns:a="http://schemas.openxmlformats.org/drawingml/2006/main">
                  <a:graphicData uri="http://schemas.microsoft.com/office/word/2010/wordprocessingGroup">
                    <wpg:wgp>
                      <wpg:cNvGrpSpPr/>
                      <wpg:grpSpPr>
                        <a:xfrm>
                          <a:off x="0" y="0"/>
                          <a:ext cx="6487708" cy="4433572"/>
                          <a:chOff x="409653" y="-161925"/>
                          <a:chExt cx="6487708" cy="4433572"/>
                        </a:xfrm>
                      </wpg:grpSpPr>
                      <wpg:grpSp>
                        <wpg:cNvPr id="20" name="Groupe 20"/>
                        <wpg:cNvGrpSpPr/>
                        <wpg:grpSpPr>
                          <a:xfrm>
                            <a:off x="409653" y="411732"/>
                            <a:ext cx="6452537" cy="3859915"/>
                            <a:chOff x="66718" y="860311"/>
                            <a:chExt cx="5979849" cy="3540519"/>
                          </a:xfrm>
                        </wpg:grpSpPr>
                        <wps:wsp>
                          <wps:cNvPr id="21" name="Zone de texte 2"/>
                          <wps:cNvSpPr txBox="1">
                            <a:spLocks noChangeArrowheads="1"/>
                          </wps:cNvSpPr>
                          <wps:spPr bwMode="auto">
                            <a:xfrm>
                              <a:off x="66719" y="860311"/>
                              <a:ext cx="2552065" cy="415290"/>
                            </a:xfrm>
                            <a:prstGeom prst="rect">
                              <a:avLst/>
                            </a:prstGeom>
                            <a:solidFill>
                              <a:srgbClr val="FFFFFF"/>
                            </a:solidFill>
                            <a:ln w="9525">
                              <a:noFill/>
                              <a:miter lim="800000"/>
                              <a:headEnd/>
                              <a:tailEnd/>
                            </a:ln>
                          </wps:spPr>
                          <wps:txbx>
                            <w:txbxContent>
                              <w:p w14:paraId="1F2F3009" w14:textId="77777777" w:rsidR="00B21CCA" w:rsidRPr="00174B1C" w:rsidRDefault="00B21CCA" w:rsidP="00B21CCA">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wps:txbx>
                          <wps:bodyPr rot="0" vert="horz" wrap="square" lIns="91440" tIns="45720" rIns="91440" bIns="45720" anchor="ctr" anchorCtr="0">
                            <a:noAutofit/>
                          </wps:bodyPr>
                        </wps:wsp>
                        <wps:wsp>
                          <wps:cNvPr id="22" name="Zone de texte 2"/>
                          <wps:cNvSpPr txBox="1">
                            <a:spLocks noChangeArrowheads="1"/>
                          </wps:cNvSpPr>
                          <wps:spPr bwMode="auto">
                            <a:xfrm>
                              <a:off x="3482497" y="1396654"/>
                              <a:ext cx="2552065" cy="415290"/>
                            </a:xfrm>
                            <a:prstGeom prst="rect">
                              <a:avLst/>
                            </a:prstGeom>
                            <a:solidFill>
                              <a:srgbClr val="FFFFFF"/>
                            </a:solidFill>
                            <a:ln w="9525">
                              <a:noFill/>
                              <a:miter lim="800000"/>
                              <a:headEnd/>
                              <a:tailEnd/>
                            </a:ln>
                          </wps:spPr>
                          <wps:txbx>
                            <w:txbxContent>
                              <w:p w14:paraId="705282F6" w14:textId="77777777" w:rsidR="00B21CCA" w:rsidRPr="0099392E" w:rsidRDefault="00B21CCA" w:rsidP="00B21CCA">
                                <w:pPr>
                                  <w:spacing w:after="0"/>
                                  <w:ind w:left="357" w:hanging="357"/>
                                  <w:rPr>
                                    <w:b/>
                                    <w:bCs/>
                                    <w:color w:val="C00000"/>
                                    <w:sz w:val="18"/>
                                    <w:szCs w:val="18"/>
                                  </w:rPr>
                                </w:pPr>
                                <w:r w:rsidRPr="0099392E">
                                  <w:rPr>
                                    <w:b/>
                                    <w:bCs/>
                                    <w:color w:val="C00000"/>
                                    <w:sz w:val="18"/>
                                    <w:szCs w:val="18"/>
                                  </w:rPr>
                                  <w:t>Volet à destination du référent</w:t>
                                </w:r>
                              </w:p>
                            </w:txbxContent>
                          </wps:txbx>
                          <wps:bodyPr rot="0" vert="horz" wrap="square" lIns="91440" tIns="45720" rIns="91440" bIns="45720" anchor="ctr" anchorCtr="0">
                            <a:noAutofit/>
                          </wps:bodyPr>
                        </wps:wsp>
                        <wps:wsp>
                          <wps:cNvPr id="23" name="Zone de texte 2"/>
                          <wps:cNvSpPr txBox="1">
                            <a:spLocks noChangeArrowheads="1"/>
                          </wps:cNvSpPr>
                          <wps:spPr bwMode="auto">
                            <a:xfrm>
                              <a:off x="66718" y="1926443"/>
                              <a:ext cx="2552065" cy="415290"/>
                            </a:xfrm>
                            <a:prstGeom prst="rect">
                              <a:avLst/>
                            </a:prstGeom>
                            <a:solidFill>
                              <a:srgbClr val="FFFFFF"/>
                            </a:solidFill>
                            <a:ln w="9525">
                              <a:noFill/>
                              <a:miter lim="800000"/>
                              <a:headEnd/>
                              <a:tailEnd/>
                            </a:ln>
                          </wps:spPr>
                          <wps:txbx>
                            <w:txbxContent>
                              <w:p w14:paraId="28771254" w14:textId="77777777" w:rsidR="00B21CCA" w:rsidRPr="0099392E" w:rsidRDefault="00B21CCA" w:rsidP="00B21CCA">
                                <w:pPr>
                                  <w:spacing w:after="0"/>
                                  <w:ind w:left="357" w:hanging="357"/>
                                  <w:jc w:val="right"/>
                                  <w:rPr>
                                    <w:b/>
                                    <w:bCs/>
                                    <w:color w:val="C00000"/>
                                    <w:sz w:val="18"/>
                                    <w:szCs w:val="18"/>
                                  </w:rPr>
                                </w:pPr>
                                <w:r w:rsidRPr="0099392E">
                                  <w:rPr>
                                    <w:b/>
                                    <w:bCs/>
                                    <w:color w:val="C00000"/>
                                    <w:sz w:val="18"/>
                                    <w:szCs w:val="18"/>
                                  </w:rPr>
                                  <w:t xml:space="preserve">Volet à destination du DSI </w:t>
                                </w:r>
                              </w:p>
                            </w:txbxContent>
                          </wps:txbx>
                          <wps:bodyPr rot="0" vert="horz" wrap="square" lIns="91440" tIns="45720" rIns="91440" bIns="45720" anchor="ctr" anchorCtr="0">
                            <a:noAutofit/>
                          </wps:bodyPr>
                        </wps:wsp>
                        <wps:wsp>
                          <wps:cNvPr id="24" name="Zone de texte 2"/>
                          <wps:cNvSpPr txBox="1">
                            <a:spLocks noChangeArrowheads="1"/>
                          </wps:cNvSpPr>
                          <wps:spPr bwMode="auto">
                            <a:xfrm>
                              <a:off x="3541774" y="2443956"/>
                              <a:ext cx="2201702" cy="415290"/>
                            </a:xfrm>
                            <a:prstGeom prst="rect">
                              <a:avLst/>
                            </a:prstGeom>
                            <a:solidFill>
                              <a:srgbClr val="FFFFFF"/>
                            </a:solidFill>
                            <a:ln w="9525">
                              <a:noFill/>
                              <a:miter lim="800000"/>
                              <a:headEnd/>
                              <a:tailEnd/>
                            </a:ln>
                          </wps:spPr>
                          <wps:txbx>
                            <w:txbxContent>
                              <w:p w14:paraId="7B06D6D6" w14:textId="77777777" w:rsidR="00B21CCA" w:rsidRPr="0099392E" w:rsidRDefault="00B21CCA" w:rsidP="00B21CCA">
                                <w:pPr>
                                  <w:spacing w:after="0"/>
                                  <w:rPr>
                                    <w:b/>
                                    <w:bCs/>
                                    <w:color w:val="C00000"/>
                                    <w:sz w:val="18"/>
                                    <w:szCs w:val="18"/>
                                  </w:rPr>
                                </w:pPr>
                                <w:r w:rsidRPr="0099392E">
                                  <w:rPr>
                                    <w:b/>
                                    <w:bCs/>
                                    <w:color w:val="C00000"/>
                                    <w:sz w:val="18"/>
                                    <w:szCs w:val="18"/>
                                  </w:rPr>
                                  <w:t xml:space="preserve">Volet à destination du référent qualité et gestion des risques </w:t>
                                </w:r>
                              </w:p>
                            </w:txbxContent>
                          </wps:txbx>
                          <wps:bodyPr rot="0" vert="horz" wrap="square" lIns="91440" tIns="45720" rIns="91440" bIns="45720" anchor="ctr" anchorCtr="0">
                            <a:noAutofit/>
                          </wps:bodyPr>
                        </wps:wsp>
                        <wps:wsp>
                          <wps:cNvPr id="25" name="Zone de texte 2"/>
                          <wps:cNvSpPr txBox="1">
                            <a:spLocks noChangeArrowheads="1"/>
                          </wps:cNvSpPr>
                          <wps:spPr bwMode="auto">
                            <a:xfrm>
                              <a:off x="1062496" y="2767588"/>
                              <a:ext cx="1900361" cy="947688"/>
                            </a:xfrm>
                            <a:prstGeom prst="rect">
                              <a:avLst/>
                            </a:prstGeom>
                            <a:noFill/>
                            <a:ln w="9525">
                              <a:noFill/>
                              <a:miter lim="800000"/>
                              <a:headEnd/>
                              <a:tailEnd/>
                            </a:ln>
                          </wps:spPr>
                          <wps:txbx>
                            <w:txbxContent>
                              <w:p w14:paraId="506CC408" w14:textId="77777777" w:rsidR="00B21CCA" w:rsidRPr="00984DAB" w:rsidRDefault="00B21CCA" w:rsidP="00B21CCA">
                                <w:pPr>
                                  <w:spacing w:after="0"/>
                                  <w:ind w:left="357" w:hanging="357"/>
                                  <w:rPr>
                                    <w:b/>
                                    <w:bCs/>
                                    <w:color w:val="C00000"/>
                                    <w:sz w:val="16"/>
                                    <w:szCs w:val="16"/>
                                  </w:rPr>
                                </w:pPr>
                                <w:r w:rsidRPr="00984DAB">
                                  <w:rPr>
                                    <w:b/>
                                    <w:bCs/>
                                    <w:color w:val="C00000"/>
                                    <w:sz w:val="16"/>
                                    <w:szCs w:val="16"/>
                                  </w:rPr>
                                  <w:t>Fiches pratiques :</w:t>
                                </w:r>
                              </w:p>
                              <w:p w14:paraId="77A93D25"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329BB744"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1AD28B3D"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1A346D58"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685375B3"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64D73EB9"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wps:txbx>
                          <wps:bodyPr rot="0" vert="horz" wrap="square" lIns="91440" tIns="45720" rIns="91440" bIns="45720" anchor="t" anchorCtr="0">
                            <a:noAutofit/>
                          </wps:bodyPr>
                        </wps:wsp>
                        <wps:wsp>
                          <wps:cNvPr id="26" name="Zone de texte 2"/>
                          <wps:cNvSpPr txBox="1">
                            <a:spLocks noChangeArrowheads="1"/>
                          </wps:cNvSpPr>
                          <wps:spPr bwMode="auto">
                            <a:xfrm>
                              <a:off x="3494502" y="3537776"/>
                              <a:ext cx="2552065" cy="415290"/>
                            </a:xfrm>
                            <a:prstGeom prst="rect">
                              <a:avLst/>
                            </a:prstGeom>
                            <a:solidFill>
                              <a:srgbClr val="FFFFFF"/>
                            </a:solidFill>
                            <a:ln w="9525">
                              <a:noFill/>
                              <a:miter lim="800000"/>
                              <a:headEnd/>
                              <a:tailEnd/>
                            </a:ln>
                          </wps:spPr>
                          <wps:txbx>
                            <w:txbxContent>
                              <w:p w14:paraId="308E3239" w14:textId="77777777" w:rsidR="00B21CCA" w:rsidRPr="0099392E" w:rsidRDefault="00B21CCA" w:rsidP="00B21CCA">
                                <w:pPr>
                                  <w:spacing w:after="0"/>
                                  <w:rPr>
                                    <w:b/>
                                    <w:bCs/>
                                    <w:color w:val="C00000"/>
                                    <w:sz w:val="18"/>
                                    <w:szCs w:val="18"/>
                                  </w:rPr>
                                </w:pPr>
                                <w:r w:rsidRPr="0099392E">
                                  <w:rPr>
                                    <w:b/>
                                    <w:bCs/>
                                    <w:color w:val="C00000"/>
                                    <w:sz w:val="18"/>
                                    <w:szCs w:val="18"/>
                                  </w:rPr>
                                  <w:t xml:space="preserve">Récapitulatif des exigences et recommandations du RNIV </w:t>
                                </w:r>
                              </w:p>
                            </w:txbxContent>
                          </wps:txbx>
                          <wps:bodyPr rot="0" vert="horz" wrap="square" lIns="91440" tIns="45720" rIns="91440" bIns="45720" anchor="t" anchorCtr="0">
                            <a:noAutofit/>
                          </wps:bodyPr>
                        </wps:wsp>
                        <wps:wsp>
                          <wps:cNvPr id="27" name="Zone de texte 2"/>
                          <wps:cNvSpPr txBox="1">
                            <a:spLocks noChangeArrowheads="1"/>
                          </wps:cNvSpPr>
                          <wps:spPr bwMode="auto">
                            <a:xfrm>
                              <a:off x="393334" y="4143020"/>
                              <a:ext cx="2234236" cy="257810"/>
                            </a:xfrm>
                            <a:prstGeom prst="rect">
                              <a:avLst/>
                            </a:prstGeom>
                            <a:solidFill>
                              <a:srgbClr val="FFFFFF"/>
                            </a:solidFill>
                            <a:ln w="9525">
                              <a:noFill/>
                              <a:miter lim="800000"/>
                              <a:headEnd/>
                              <a:tailEnd/>
                            </a:ln>
                          </wps:spPr>
                          <wps:txbx>
                            <w:txbxContent>
                              <w:p w14:paraId="5A298794" w14:textId="77777777" w:rsidR="00B21CCA" w:rsidRPr="0099392E" w:rsidRDefault="00B21CCA" w:rsidP="00B21CCA">
                                <w:pPr>
                                  <w:spacing w:after="0"/>
                                  <w:ind w:left="357" w:hanging="357"/>
                                  <w:jc w:val="right"/>
                                  <w:rPr>
                                    <w:b/>
                                    <w:bCs/>
                                    <w:color w:val="C00000"/>
                                    <w:sz w:val="18"/>
                                    <w:szCs w:val="18"/>
                                  </w:rPr>
                                </w:pPr>
                                <w:r w:rsidRPr="0099392E">
                                  <w:rPr>
                                    <w:b/>
                                    <w:bCs/>
                                    <w:color w:val="C00000"/>
                                    <w:sz w:val="18"/>
                                    <w:szCs w:val="18"/>
                                  </w:rPr>
                                  <w:t>Ressources documentaires</w:t>
                                </w:r>
                              </w:p>
                            </w:txbxContent>
                          </wps:txbx>
                          <wps:bodyPr rot="0" vert="horz" wrap="square" lIns="91440" tIns="45720" rIns="91440" bIns="45720" anchor="t" anchorCtr="0">
                            <a:noAutofit/>
                          </wps:bodyPr>
                        </wps:wsp>
                      </wpg:grpSp>
                      <wps:wsp>
                        <wps:cNvPr id="28" name="Zone de texte 2"/>
                        <wps:cNvSpPr txBox="1">
                          <a:spLocks noChangeArrowheads="1"/>
                        </wps:cNvSpPr>
                        <wps:spPr bwMode="auto">
                          <a:xfrm>
                            <a:off x="4143430" y="-161925"/>
                            <a:ext cx="2753931" cy="452754"/>
                          </a:xfrm>
                          <a:prstGeom prst="rect">
                            <a:avLst/>
                          </a:prstGeom>
                          <a:solidFill>
                            <a:srgbClr val="FFFFFF"/>
                          </a:solidFill>
                          <a:ln w="9525">
                            <a:noFill/>
                            <a:miter lim="800000"/>
                            <a:headEnd/>
                            <a:tailEnd/>
                          </a:ln>
                        </wps:spPr>
                        <wps:txbx>
                          <w:txbxContent>
                            <w:p w14:paraId="06430E90" w14:textId="77777777" w:rsidR="00B21CCA" w:rsidRPr="00C00A0D" w:rsidRDefault="00B21CCA" w:rsidP="00B21CCA">
                              <w:pPr>
                                <w:spacing w:after="0"/>
                                <w:ind w:left="357" w:hanging="357"/>
                                <w:rPr>
                                  <w:b/>
                                  <w:bCs/>
                                  <w:color w:val="C00000"/>
                                  <w:sz w:val="18"/>
                                  <w:szCs w:val="18"/>
                                </w:rPr>
                              </w:pPr>
                              <w:r w:rsidRPr="00C00A0D">
                                <w:rPr>
                                  <w:b/>
                                  <w:bCs/>
                                  <w:color w:val="C00000"/>
                                  <w:sz w:val="18"/>
                                  <w:szCs w:val="18"/>
                                </w:rPr>
                                <w:t xml:space="preserve">Comprendre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3ADC5AE" id="Groupe 1" o:spid="_x0000_s1027" style="position:absolute;margin-left:-28.1pt;margin-top:11pt;width:510.85pt;height:349.1pt;z-index:251659264;mso-position-horizontal-relative:text;mso-position-vertical-relative:text;mso-width-relative:margin;mso-height-relative:margin" coordorigin="4096,-1619" coordsize="64877,4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UEEAQAAMMYAAAOAAAAZHJzL2Uyb0RvYy54bWzsWVFvnDgQfj/p/oPFe7MY27CgbKpe2kQn&#10;9e4q9frSNy+YBR1gznbC5n79jW0WNludTt2qEWqyDwRjM8w383lmPLl8vW8bdC+UrmW3CfBFGCDR&#10;5bKou90m+PTnzat1gLThXcEb2YlN8CB08Prq558uhz4TkaxkUwiFQEins6HfBJUxfbZa6bwSLdcX&#10;shcdTJZStdzAUO1WheIDSG+bVRSG8WqQquiVzIXW8PStnwyunPyyFLn5oyy1MKjZBKCbcVflrlt7&#10;XV1d8myneF/V+agGP0OLltcdfHQS9ZYbju5U/YWots6V1LI0F7lsV7Is61w4DIAGhydobpW86x2W&#10;XTbs+slMYNoTO50tNv/9/oNCdQG+C1DHW3CR+6pA2Npm6HcZLLlV/cf+gxof7PzIwt2XqrV/AQja&#10;O6s+TFYVe4NyeBjTdZKEwIMc5iglhCWRt3tegXPsezRMY0YCBAte4RinETssePc/QlYHHVZW1Umz&#10;aTBBGFFGQIJHMOHB1+M80pdinJARz4yYRYwkHjFZszTFE6ARcRwnGEwCgNdxSLAzNs/y6oCXpUm6&#10;pukogtGQ4dQq+p94YfvomSH62xjyseK9cMTT1v0H200U+Qx7GRUCGUAskEM/9G6ppQky+18keBW7&#10;HaH79zL/S6NOXle824k3SsmhErwAHR1s8Nz0qnWXzrQVsh1+kwXQkd8Z6QSdcM1aEOxzYsGDCyLG&#10;ojBmI+kwi1Ln58l8POuVNrdCtsjebAIFocJ9ht+/18Zb+rDEMlzLpi5u6qZxA7XbXjcK3XMIKzfu&#10;Nzrn0bKmQ8MmSIEMTnIn7fsgmmdtbSDsNXUL/g/tz/PdmuVdV7glhteNvwelmw5cfzCNN5LZb/du&#10;4649gXW2lcUDGE5JH+UgKsNNJdU/ARogwm0C/fcdVyJAza8dGD/FlNqQ6AYUNiUM1PHM9niGdzmI&#10;2gS5UQHyg2vjAqnF08k34KaydoazenpdRqWBmV7n70/R6LC9l0BRQtcRTSEOAEkxSeOYUe/nZ8jS&#10;5IWlcyCFVOeT0BJYOqciSLwxJOhny9H4haMzR+mSOEoYxUkCKkEkjYCiKXO+4tkUSaF8TkKI/q7I&#10;/KHzvSsl5xz7vPM9VHjLiaQ4jCHfx56lSZywtavNZpbiNAxJDGW0ZWlKk9gvOL8qPSopn6bYdAXM&#10;k5HPLLnUBD8vh3qEppTZ+AfEInD2TJLTAPl8DkSugHnhKPR0Ijh7LIijKSHE53CKKQl962WOjlFE&#10;aERgW9noGLFkjX/YM/vUMnmSM/uZYXRuqT3V6R06Ysuhq+UosNSF1EddyanmTBhJyZjNKYsSf7w/&#10;P5s/ah7pJfWYxmbwoa+z1JrTMRY65a5POnb1bSv+eOx6UvP/Hq7+BQAA//8DAFBLAwQUAAYACAAA&#10;ACEAVfE5yeEAAAAKAQAADwAAAGRycy9kb3ducmV2LnhtbEyPQUvDQBCF74L/YRnBW7vJSqLGbEop&#10;6qkIbQXxtk2mSWh2NmS3SfrvHU96HObjve/lq9l2YsTBt440xMsIBFLpqpZqDZ+Ht8UTCB8MVaZz&#10;hBqu6GFV3N7kJqvcRDsc96EWHEI+MxqaEPpMSl82aI1fuh6Jfyc3WBP4HGpZDWbicNtJFUWptKYl&#10;bmhMj5sGy/P+YjW8T2ZaP8Sv4/Z82ly/D8nH1zZGre/v5vULiIBz+IPhV5/VoWCno7tQ5UWnYZGk&#10;ilENSvEmBp7TJAFx1PCoIgWyyOX/CcUPAAAA//8DAFBLAQItABQABgAIAAAAIQC2gziS/gAAAOEB&#10;AAATAAAAAAAAAAAAAAAAAAAAAABbQ29udGVudF9UeXBlc10ueG1sUEsBAi0AFAAGAAgAAAAhADj9&#10;If/WAAAAlAEAAAsAAAAAAAAAAAAAAAAALwEAAF9yZWxzLy5yZWxzUEsBAi0AFAAGAAgAAAAhAKnN&#10;hQQQBAAAwxgAAA4AAAAAAAAAAAAAAAAALgIAAGRycy9lMm9Eb2MueG1sUEsBAi0AFAAGAAgAAAAh&#10;AFXxOcnhAAAACgEAAA8AAAAAAAAAAAAAAAAAagYAAGRycy9kb3ducmV2LnhtbFBLBQYAAAAABAAE&#10;APMAAAB4BwAAAAA=&#10;">
                <v:group id="Groupe 20" o:spid="_x0000_s1028" style="position:absolute;left:4096;top:4117;width:64525;height:38599" coordorigin="667,8603" coordsize="59798,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202" coordsize="21600,21600" o:spt="202" path="m,l,21600r21600,l21600,xe">
                    <v:stroke joinstyle="miter"/>
                    <v:path gradientshapeok="t" o:connecttype="rect"/>
                  </v:shapetype>
                  <v:shape id="Zone de texte 2" o:spid="_x0000_s1029" type="#_x0000_t202" style="position:absolute;left:667;top:8603;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h6dxQAAANsAAAAPAAAAZHJzL2Rvd25yZXYueG1sRI9Ba8JA&#10;FITvBf/D8oTe6sYcokZXsYWUCoVSW9DjI/tMgtm3IbtN1n/vFgo9DjPzDbPZBdOKgXrXWFYwnyUg&#10;iEurG64UfH8VT0sQziNrbC2Tghs52G0nDxvMtR35k4ajr0SEsMtRQe19l0vpypoMupntiKN3sb1B&#10;H2VfSd3jGOGmlWmSZNJgw3Ghxo5eaiqvxx+jYPSr1euiOFTnfbZ8PulwceH9Q6nHadivQXgK/j/8&#10;137TCtI5/H6JP0Bu7wAAAP//AwBQSwECLQAUAAYACAAAACEA2+H2y+4AAACFAQAAEwAAAAAAAAAA&#10;AAAAAAAAAAAAW0NvbnRlbnRfVHlwZXNdLnhtbFBLAQItABQABgAIAAAAIQBa9CxbvwAAABUBAAAL&#10;AAAAAAAAAAAAAAAAAB8BAABfcmVscy8ucmVsc1BLAQItABQABgAIAAAAIQBSZh6dxQAAANsAAAAP&#10;AAAAAAAAAAAAAAAAAAcCAABkcnMvZG93bnJldi54bWxQSwUGAAAAAAMAAwC3AAAA+QIAAAAA&#10;" stroked="f">
                    <v:textbox>
                      <w:txbxContent>
                        <w:p w14:paraId="1F2F3009" w14:textId="77777777" w:rsidR="00B21CCA" w:rsidRPr="00174B1C" w:rsidRDefault="00B21CCA" w:rsidP="00B21CCA">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v:textbox>
                  </v:shape>
                  <v:shape id="Zone de texte 2" o:spid="_x0000_s1030" type="#_x0000_t202" style="position:absolute;left:34824;top:13966;width:25521;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IDqxAAAANsAAAAPAAAAZHJzL2Rvd25yZXYueG1sRI9Pi8Iw&#10;FMTvC36H8ARva2oP/ukaRQVFYWFRF3aPj+bZFpuX0kQbv71ZWPA4zMxvmPkymFrcqXWVZQWjYQKC&#10;OLe64kLB93n7PgXhPLLG2jIpeJCD5aL3NsdM246PdD/5QkQIuwwVlN43mZQuL8mgG9qGOHoX2xr0&#10;UbaF1C12EW5qmSbJWBqsOC6U2NCmpPx6uhkFnZ/NdpPtofhdjafrHx0uLnx+KTXoh9UHCE/Bv8L/&#10;7b1WkKbw9yX+ALl4AgAA//8DAFBLAQItABQABgAIAAAAIQDb4fbL7gAAAIUBAAATAAAAAAAAAAAA&#10;AAAAAAAAAABbQ29udGVudF9UeXBlc10ueG1sUEsBAi0AFAAGAAgAAAAhAFr0LFu/AAAAFQEAAAsA&#10;AAAAAAAAAAAAAAAAHwEAAF9yZWxzLy5yZWxzUEsBAi0AFAAGAAgAAAAhAKK0gOrEAAAA2wAAAA8A&#10;AAAAAAAAAAAAAAAABwIAAGRycy9kb3ducmV2LnhtbFBLBQYAAAAAAwADALcAAAD4AgAAAAA=&#10;" stroked="f">
                    <v:textbox>
                      <w:txbxContent>
                        <w:p w14:paraId="705282F6" w14:textId="77777777" w:rsidR="00B21CCA" w:rsidRPr="0099392E" w:rsidRDefault="00B21CCA" w:rsidP="00B21CCA">
                          <w:pPr>
                            <w:spacing w:after="0"/>
                            <w:ind w:left="357" w:hanging="357"/>
                            <w:rPr>
                              <w:b/>
                              <w:bCs/>
                              <w:color w:val="C00000"/>
                              <w:sz w:val="18"/>
                              <w:szCs w:val="18"/>
                            </w:rPr>
                          </w:pPr>
                          <w:r w:rsidRPr="0099392E">
                            <w:rPr>
                              <w:b/>
                              <w:bCs/>
                              <w:color w:val="C00000"/>
                              <w:sz w:val="18"/>
                              <w:szCs w:val="18"/>
                            </w:rPr>
                            <w:t>Volet à destination du référent</w:t>
                          </w:r>
                        </w:p>
                      </w:txbxContent>
                    </v:textbox>
                  </v:shape>
                  <v:shape id="Zone de texte 2" o:spid="_x0000_s1031" type="#_x0000_t202" style="position:absolute;left:667;top:19264;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VxxQAAANsAAAAPAAAAZHJzL2Rvd25yZXYueG1sRI/dagIx&#10;FITvC32HcAq9q9kq2HU1K1awVCiItqCXh83ZH9ycLJvUjW9vhEIvh5n5hlksg2nFhXrXWFbwOkpA&#10;EBdWN1wp+PnevKQgnEfW2FomBVdysMwfHxaYaTvwni4HX4kIYZehgtr7LpPSFTUZdCPbEUevtL1B&#10;H2VfSd3jEOGmleMkmUqDDceFGjta11ScD79GweBns4+3zbY6rabp+1GH0oWvnVLPT2E1B+Ep+P/w&#10;X/tTKxhP4P4l/gCZ3wAAAP//AwBQSwECLQAUAAYACAAAACEA2+H2y+4AAACFAQAAEwAAAAAAAAAA&#10;AAAAAAAAAAAAW0NvbnRlbnRfVHlwZXNdLnhtbFBLAQItABQABgAIAAAAIQBa9CxbvwAAABUBAAAL&#10;AAAAAAAAAAAAAAAAAB8BAABfcmVscy8ucmVsc1BLAQItABQABgAIAAAAIQDN+CVxxQAAANsAAAAP&#10;AAAAAAAAAAAAAAAAAAcCAABkcnMvZG93bnJldi54bWxQSwUGAAAAAAMAAwC3AAAA+QIAAAAA&#10;" stroked="f">
                    <v:textbox>
                      <w:txbxContent>
                        <w:p w14:paraId="28771254" w14:textId="77777777" w:rsidR="00B21CCA" w:rsidRPr="0099392E" w:rsidRDefault="00B21CCA" w:rsidP="00B21CCA">
                          <w:pPr>
                            <w:spacing w:after="0"/>
                            <w:ind w:left="357" w:hanging="357"/>
                            <w:jc w:val="right"/>
                            <w:rPr>
                              <w:b/>
                              <w:bCs/>
                              <w:color w:val="C00000"/>
                              <w:sz w:val="18"/>
                              <w:szCs w:val="18"/>
                            </w:rPr>
                          </w:pPr>
                          <w:r w:rsidRPr="0099392E">
                            <w:rPr>
                              <w:b/>
                              <w:bCs/>
                              <w:color w:val="C00000"/>
                              <w:sz w:val="18"/>
                              <w:szCs w:val="18"/>
                            </w:rPr>
                            <w:t xml:space="preserve">Volet à destination du DSI </w:t>
                          </w:r>
                        </w:p>
                      </w:txbxContent>
                    </v:textbox>
                  </v:shape>
                  <v:shape id="Zone de texte 2" o:spid="_x0000_s1032" type="#_x0000_t202" style="position:absolute;left:35417;top:24439;width:22017;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b0FxQAAANsAAAAPAAAAZHJzL2Rvd25yZXYueG1sRI/dagIx&#10;FITvC32HcAq9q9mK2HU1K1awVCiItqCXh83ZH9ycLJvUjW9vhEIvh5n5hlksg2nFhXrXWFbwOkpA&#10;EBdWN1wp+PnevKQgnEfW2FomBVdysMwfHxaYaTvwni4HX4kIYZehgtr7LpPSFTUZdCPbEUevtL1B&#10;H2VfSd3jEOGmleMkmUqDDceFGjta11ScD79GweBns4+3zbY6rabp+1GH0oWvnVLPT2E1B+Ep+P/w&#10;X/tTKxhP4P4l/gCZ3wAAAP//AwBQSwECLQAUAAYACAAAACEA2+H2y+4AAACFAQAAEwAAAAAAAAAA&#10;AAAAAAAAAAAAW0NvbnRlbnRfVHlwZXNdLnhtbFBLAQItABQABgAIAAAAIQBa9CxbvwAAABUBAAAL&#10;AAAAAAAAAAAAAAAAAB8BAABfcmVscy8ucmVsc1BLAQItABQABgAIAAAAIQBCEb0FxQAAANsAAAAP&#10;AAAAAAAAAAAAAAAAAAcCAABkcnMvZG93bnJldi54bWxQSwUGAAAAAAMAAwC3AAAA+QIAAAAA&#10;" stroked="f">
                    <v:textbox>
                      <w:txbxContent>
                        <w:p w14:paraId="7B06D6D6" w14:textId="77777777" w:rsidR="00B21CCA" w:rsidRPr="0099392E" w:rsidRDefault="00B21CCA" w:rsidP="00B21CCA">
                          <w:pPr>
                            <w:spacing w:after="0"/>
                            <w:rPr>
                              <w:b/>
                              <w:bCs/>
                              <w:color w:val="C00000"/>
                              <w:sz w:val="18"/>
                              <w:szCs w:val="18"/>
                            </w:rPr>
                          </w:pPr>
                          <w:r w:rsidRPr="0099392E">
                            <w:rPr>
                              <w:b/>
                              <w:bCs/>
                              <w:color w:val="C00000"/>
                              <w:sz w:val="18"/>
                              <w:szCs w:val="18"/>
                            </w:rPr>
                            <w:t xml:space="preserve">Volet à destination du référent qualité et gestion des risques </w:t>
                          </w:r>
                        </w:p>
                      </w:txbxContent>
                    </v:textbox>
                  </v:shape>
                  <v:shape id="Zone de texte 2" o:spid="_x0000_s1033" type="#_x0000_t202" style="position:absolute;left:10624;top:27675;width:19004;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506CC408" w14:textId="77777777" w:rsidR="00B21CCA" w:rsidRPr="00984DAB" w:rsidRDefault="00B21CCA" w:rsidP="00B21CCA">
                          <w:pPr>
                            <w:spacing w:after="0"/>
                            <w:ind w:left="357" w:hanging="357"/>
                            <w:rPr>
                              <w:b/>
                              <w:bCs/>
                              <w:color w:val="C00000"/>
                              <w:sz w:val="16"/>
                              <w:szCs w:val="16"/>
                            </w:rPr>
                          </w:pPr>
                          <w:r w:rsidRPr="00984DAB">
                            <w:rPr>
                              <w:b/>
                              <w:bCs/>
                              <w:color w:val="C00000"/>
                              <w:sz w:val="16"/>
                              <w:szCs w:val="16"/>
                            </w:rPr>
                            <w:t>Fiches pratiques :</w:t>
                          </w:r>
                        </w:p>
                        <w:p w14:paraId="77A93D25"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329BB744"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1AD28B3D"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1A346D58"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685375B3"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64D73EB9" w14:textId="77777777" w:rsidR="00B21CCA" w:rsidRPr="00984DAB" w:rsidRDefault="00B21CCA" w:rsidP="00B21CCA">
                          <w:pPr>
                            <w:pStyle w:val="Paragraphedeliste"/>
                            <w:numPr>
                              <w:ilvl w:val="0"/>
                              <w:numId w:val="13"/>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v:textbox>
                  </v:shape>
                  <v:shape id="Zone de texte 2" o:spid="_x0000_s1034" type="#_x0000_t202" style="position:absolute;left:34945;top:35377;width:25520;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308E3239" w14:textId="77777777" w:rsidR="00B21CCA" w:rsidRPr="0099392E" w:rsidRDefault="00B21CCA" w:rsidP="00B21CCA">
                          <w:pPr>
                            <w:spacing w:after="0"/>
                            <w:rPr>
                              <w:b/>
                              <w:bCs/>
                              <w:color w:val="C00000"/>
                              <w:sz w:val="18"/>
                              <w:szCs w:val="18"/>
                            </w:rPr>
                          </w:pPr>
                          <w:r w:rsidRPr="0099392E">
                            <w:rPr>
                              <w:b/>
                              <w:bCs/>
                              <w:color w:val="C00000"/>
                              <w:sz w:val="18"/>
                              <w:szCs w:val="18"/>
                            </w:rPr>
                            <w:t xml:space="preserve">Récapitulatif des exigences et recommandations du RNIV </w:t>
                          </w:r>
                        </w:p>
                      </w:txbxContent>
                    </v:textbox>
                  </v:shape>
                  <v:shape id="Zone de texte 2" o:spid="_x0000_s1035" type="#_x0000_t202" style="position:absolute;left:3933;top:41430;width:2234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14:paraId="5A298794" w14:textId="77777777" w:rsidR="00B21CCA" w:rsidRPr="0099392E" w:rsidRDefault="00B21CCA" w:rsidP="00B21CCA">
                          <w:pPr>
                            <w:spacing w:after="0"/>
                            <w:ind w:left="357" w:hanging="357"/>
                            <w:jc w:val="right"/>
                            <w:rPr>
                              <w:b/>
                              <w:bCs/>
                              <w:color w:val="C00000"/>
                              <w:sz w:val="18"/>
                              <w:szCs w:val="18"/>
                            </w:rPr>
                          </w:pPr>
                          <w:r w:rsidRPr="0099392E">
                            <w:rPr>
                              <w:b/>
                              <w:bCs/>
                              <w:color w:val="C00000"/>
                              <w:sz w:val="18"/>
                              <w:szCs w:val="18"/>
                            </w:rPr>
                            <w:t>Ressources documentaires</w:t>
                          </w:r>
                        </w:p>
                      </w:txbxContent>
                    </v:textbox>
                  </v:shape>
                </v:group>
                <v:shape id="Zone de texte 2" o:spid="_x0000_s1036" type="#_x0000_t202" style="position:absolute;left:41434;top:-1619;width:27539;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LcAwAAAANsAAAAPAAAAZHJzL2Rvd25yZXYueG1sRE/LisIw&#10;FN0L/kO4gjtNdeGjGkUFBwcEGUfQ5aW5tsXmpjQZm/l7sxBcHs57uQ6mEk9qXGlZwWiYgCDOrC45&#10;V3D53Q9mIJxH1lhZJgX/5GC96naWmGrb8g89zz4XMYRdigoK7+tUSpcVZNANbU0cubttDPoIm1zq&#10;BtsYbio5TpKJNFhybCiwpl1B2eP8ZxS0fj7/mu6/89tmMttedbi7cDwp1e+FzQKEp+A/4rf7oBWM&#10;49j4Jf4AuXoBAAD//wMAUEsBAi0AFAAGAAgAAAAhANvh9svuAAAAhQEAABMAAAAAAAAAAAAAAAAA&#10;AAAAAFtDb250ZW50X1R5cGVzXS54bWxQSwECLQAUAAYACAAAACEAWvQsW78AAAAVAQAACwAAAAAA&#10;AAAAAAAAAAAfAQAAX3JlbHMvLnJlbHNQSwECLQAUAAYACAAAACEAw1y3AMAAAADbAAAADwAAAAAA&#10;AAAAAAAAAAAHAgAAZHJzL2Rvd25yZXYueG1sUEsFBgAAAAADAAMAtwAAAPQCAAAAAA==&#10;" stroked="f">
                  <v:textbox>
                    <w:txbxContent>
                      <w:p w14:paraId="06430E90" w14:textId="77777777" w:rsidR="00B21CCA" w:rsidRPr="00C00A0D" w:rsidRDefault="00B21CCA" w:rsidP="00B21CCA">
                        <w:pPr>
                          <w:spacing w:after="0"/>
                          <w:ind w:left="357" w:hanging="357"/>
                          <w:rPr>
                            <w:b/>
                            <w:bCs/>
                            <w:color w:val="C00000"/>
                            <w:sz w:val="18"/>
                            <w:szCs w:val="18"/>
                          </w:rPr>
                        </w:pPr>
                        <w:r w:rsidRPr="00C00A0D">
                          <w:rPr>
                            <w:b/>
                            <w:bCs/>
                            <w:color w:val="C00000"/>
                            <w:sz w:val="18"/>
                            <w:szCs w:val="18"/>
                          </w:rPr>
                          <w:t xml:space="preserve">Comprendre  </w:t>
                        </w:r>
                      </w:p>
                    </w:txbxContent>
                  </v:textbox>
                </v:shape>
              </v:group>
            </w:pict>
          </mc:Fallback>
        </mc:AlternateContent>
      </w:r>
      <w:r>
        <w:rPr>
          <w:noProof/>
        </w:rPr>
        <w:drawing>
          <wp:inline distT="0" distB="0" distL="0" distR="0" wp14:anchorId="25EBA54C" wp14:editId="252E1098">
            <wp:extent cx="5760720" cy="5330984"/>
            <wp:effectExtent l="0" t="19050" r="0" b="41275"/>
            <wp:docPr id="7" name="Diagramme 7">
              <a:extLst xmlns:a="http://schemas.openxmlformats.org/drawingml/2006/main">
                <a:ext uri="{FF2B5EF4-FFF2-40B4-BE49-F238E27FC236}">
                  <a16:creationId xmlns:a16="http://schemas.microsoft.com/office/drawing/2014/main" id="{14D07AA3-D3EB-49E9-80E8-D50BFA97C54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097CE5B" w14:textId="77777777" w:rsidR="00C7164F" w:rsidRPr="003E714F" w:rsidRDefault="00C7164F" w:rsidP="00B21CCA">
      <w:pPr>
        <w:jc w:val="both"/>
        <w:rPr>
          <w:sz w:val="20"/>
          <w:szCs w:val="20"/>
          <w:highlight w:val="yellow"/>
        </w:rPr>
      </w:pPr>
    </w:p>
    <w:sectPr w:rsidR="00C7164F" w:rsidRPr="003E714F" w:rsidSect="00F952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42A050" w14:textId="77777777" w:rsidR="00AA1C35" w:rsidRDefault="00AA1C35" w:rsidP="003E714F">
      <w:pPr>
        <w:spacing w:after="0" w:line="240" w:lineRule="auto"/>
      </w:pPr>
      <w:r>
        <w:separator/>
      </w:r>
    </w:p>
  </w:endnote>
  <w:endnote w:type="continuationSeparator" w:id="0">
    <w:p w14:paraId="37A21F7E" w14:textId="77777777" w:rsidR="00AA1C35" w:rsidRDefault="00AA1C35" w:rsidP="003E714F">
      <w:pPr>
        <w:spacing w:after="0" w:line="240" w:lineRule="auto"/>
      </w:pPr>
      <w:r>
        <w:continuationSeparator/>
      </w:r>
    </w:p>
  </w:endnote>
  <w:endnote w:type="continuationNotice" w:id="1">
    <w:p w14:paraId="2D35AC37" w14:textId="77777777" w:rsidR="00AA1C35" w:rsidRDefault="00AA1C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1238303"/>
      <w:docPartObj>
        <w:docPartGallery w:val="Page Numbers (Bottom of Page)"/>
        <w:docPartUnique/>
      </w:docPartObj>
    </w:sdtPr>
    <w:sdtEndPr/>
    <w:sdtContent>
      <w:p w14:paraId="4D66E325" w14:textId="4935BEB8" w:rsidR="00AC49F6" w:rsidRPr="00A1274A" w:rsidRDefault="00A1274A" w:rsidP="00A1274A">
        <w:pPr>
          <w:pStyle w:val="Pieddepage"/>
          <w:rPr>
            <w:sz w:val="16"/>
            <w:szCs w:val="16"/>
          </w:rPr>
        </w:pPr>
        <w:r>
          <w:rPr>
            <w:noProof/>
          </w:rPr>
          <mc:AlternateContent>
            <mc:Choice Requires="wpg">
              <w:drawing>
                <wp:anchor distT="0" distB="0" distL="114300" distR="114300" simplePos="0" relativeHeight="251666433" behindDoc="0" locked="0" layoutInCell="0" allowOverlap="1" wp14:anchorId="16D68F3E" wp14:editId="40420049">
                  <wp:simplePos x="0" y="0"/>
                  <wp:positionH relativeFrom="rightMargin">
                    <wp:align>right</wp:align>
                  </wp:positionH>
                  <wp:positionV relativeFrom="bottomMargin">
                    <wp:align>bottom</wp:align>
                  </wp:positionV>
                  <wp:extent cx="914400" cy="914400"/>
                  <wp:effectExtent l="19050" t="19050" r="0" b="0"/>
                  <wp:wrapNone/>
                  <wp:docPr id="29" name="Group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30" name="Rectangle 30"/>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0C4EFF" w14:textId="77777777" w:rsidR="00A1274A" w:rsidRDefault="00A1274A" w:rsidP="00A1274A"/>
                            </w:txbxContent>
                          </wps:txbx>
                          <wps:bodyPr rot="0" vert="horz" wrap="square" lIns="91440" tIns="45720" rIns="91440" bIns="45720" anchor="t" anchorCtr="0" upright="1">
                            <a:noAutofit/>
                          </wps:bodyPr>
                        </wps:wsp>
                        <wps:wsp>
                          <wps:cNvPr id="31"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173F84C0" w14:textId="77777777" w:rsidR="00A1274A" w:rsidRDefault="00A1274A" w:rsidP="00A1274A">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68F3E" id="Groupe 29" o:spid="_x0000_s1037" style="position:absolute;margin-left:20.8pt;margin-top:0;width:1in;height:1in;z-index:251666433;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ulFQMAACcIAAAOAAAAZHJzL2Uyb0RvYy54bWy8VW1v0zAQ/o7Ef7D8nbXp27Zo6TR1LyAN&#10;mBj8ADdxEoNjB9ttOn4957PTdWUDqQjyIbJ95/Nzzz1nn51vGknW3FihVUaToyElXOW6EKrK6JfP&#10;129OKLGOqYJJrXhGH7il5/PXr866NuUjXWtZcEMgiLJp12a0dq5NBwOb17xh9ki3XIGx1KZhDqam&#10;GhSGdRC9kYPRcDgbdNoUrdE5txZWL4ORzjF+WfLcfSxLyx2RGQVsDv8G/0v/H8zPWFoZ1tYijzDY&#10;ASgaJhQcug11yRwjKyN+CdWI3GirS3eU62agy1LkHHOAbJLhXjY3Rq9azKVKu6rd0gTU7vF0cNj8&#10;w/rOEFFkdHRKiWIN1AiP5QQWgJ2urVJwujHtfXtnQoowvNX5Nwvmwb7dz6vgTJbde11AQLZyGtnZ&#10;lKbxISBvssEiPGyLwDeO5LB4mkwmQyhVDqY4xiLlNVTS70qGJ94O5uAZrVdxv18Mu3HkMbI0HIxg&#10;IzifGUjOPrJq/47V+5q1HItlPWGR1TFgCax+Ai0yVUlOYA1Q+ePBr2fVBkqJ0osa3PiFMbqrOSsA&#10;VuL9AfzOBj+xUJA/cvwsWz3Xv+GKpa2x7obrhvhBRg3gxyKy9a11gdbexdfUaimKayElTky1XEhD&#10;1gz67ho/zGHPTSrvrLTfFiL6FczUJxdIcpvlJvK11MUD5Gx06GO4d2BQa/ODkg56OKP2+4oZTol8&#10;p4A3lA80PU4m0+MRFMPsWpa7FqZyCJVRR0kYLly4KFatEVUNJyWYv9IXoOdSIAe+DgFVxA2K+l/S&#10;SnppeTwoPzL+18oK3Cfj6dB/lJRStG97ZmJbg+SScWzQ48nEQ2LpVnLJCHD75p6cTqMm+muhl1NU&#10;XK0bfieZ813FUpSdH1RF7ChWfAUAjYQLG3RGprNZMosRozN0fh/zidBYKhXpQCDT0RSDvyzeRUg0&#10;qPOJWyMcPF1SNBmFC8mzgYn6nr1SBY4dEzKMAckL0sbLFzv8UUuHKfx5dcNqr+zcmX5yuLbxEoXX&#10;CO/V+HL65253jr3w+L7PfwIAAP//AwBQSwMEFAAGAAgAAAAhAMqvLdbYAAAABQEAAA8AAABkcnMv&#10;ZG93bnJldi54bWxMj0FLw0AQhe+C/2EZwZvdRKtIzKaUop6KYCuIt2l2moRmZ0N2m6T/3qkIehnm&#10;8YY338sXk2vVQH1oPBtIZwko4tLbhisDH9uXm0dQISJbbD2TgRMFWBSXFzlm1o/8TsMmVkpCOGRo&#10;oI6xy7QOZU0Ow8x3xOLtfe8wiuwrbXscJdy1+jZJHrTDhuVDjR2taioPm6Mz8DriuLxLn4f1Yb86&#10;fW3v3z7XKRlzfTUtn0BFmuLfMZzxBR0KYdr5I9ugWgNSJP7Mszefi9z9LrrI9X/64hsAAP//AwBQ&#10;SwECLQAUAAYACAAAACEAtoM4kv4AAADhAQAAEwAAAAAAAAAAAAAAAAAAAAAAW0NvbnRlbnRfVHlw&#10;ZXNdLnhtbFBLAQItABQABgAIAAAAIQA4/SH/1gAAAJQBAAALAAAAAAAAAAAAAAAAAC8BAABfcmVs&#10;cy8ucmVsc1BLAQItABQABgAIAAAAIQBLvlulFQMAACcIAAAOAAAAAAAAAAAAAAAAAC4CAABkcnMv&#10;ZTJvRG9jLnhtbFBLAQItABQABgAIAAAAIQDKry3W2AAAAAUBAAAPAAAAAAAAAAAAAAAAAG8FAABk&#10;cnMvZG93bnJldi54bWxQSwUGAAAAAAQABADzAAAAdAYAAAAA&#10;" o:allowincell="f">
                  <v:rect id="Rectangle 30" o:spid="_x0000_s103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dGwQAAANsAAAAPAAAAZHJzL2Rvd25yZXYueG1sRE/Pa8Iw&#10;FL4L/g/hCbvZRJ1l64wig8Jg82A72PXRPNuy5qU2sXb//XIY7Pjx/d4dJtuJkQbfOtawShQI4sqZ&#10;lmsNn2W+fALhA7LBzjFp+CEPh/18tsPMuDufaSxCLWII+ww1NCH0mZS+asiiT1xPHLmLGyyGCIda&#10;mgHvMdx2cq1UKi22HBsa7Om1oeq7uFkNmD6a6+my+Sjfbyk+15PKt19K64fFdHwBEWgK/+I/95vR&#10;sInr45f4A+T+FwAA//8DAFBLAQItABQABgAIAAAAIQDb4fbL7gAAAIUBAAATAAAAAAAAAAAAAAAA&#10;AAAAAABbQ29udGVudF9UeXBlc10ueG1sUEsBAi0AFAAGAAgAAAAhAFr0LFu/AAAAFQEAAAsAAAAA&#10;AAAAAAAAAAAAHwEAAF9yZWxzLy5yZWxzUEsBAi0AFAAGAAgAAAAhAPJdx0bBAAAA2wAAAA8AAAAA&#10;AAAAAAAAAAAABwIAAGRycy9kb3ducmV2LnhtbFBLBQYAAAAAAwADALcAAAD1AgAAAAA=&#10;" stroked="f">
                    <v:textbox>
                      <w:txbxContent>
                        <w:p w14:paraId="740C4EFF" w14:textId="77777777" w:rsidR="00A1274A" w:rsidRDefault="00A1274A" w:rsidP="00A1274A"/>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fyQwwAAANsAAAAPAAAAZHJzL2Rvd25yZXYueG1sRI9PawIx&#10;FMTvBb9DeEIvRbPbqsjWKCK0dL359/yavG6Wbl6WTarrt2+EQo/DzPyGWax614gLdaH2rCAfZyCI&#10;tTc1VwqOh7fRHESIyAYbz6TgRgFWy8HDAgvjr7yjyz5WIkE4FKjAxtgWUgZtyWEY+5Y4eV++cxiT&#10;7CppOrwmuGvkc5bNpMOa04LFljaW9Pf+xyk4U5Vvn7Z1+ant6TaZuvJd+1Kpx2G/fgURqY//4b/2&#10;h1HwksP9S/oBcvkLAAD//wMAUEsBAi0AFAAGAAgAAAAhANvh9svuAAAAhQEAABMAAAAAAAAAAAAA&#10;AAAAAAAAAFtDb250ZW50X1R5cGVzXS54bWxQSwECLQAUAAYACAAAACEAWvQsW78AAAAVAQAACwAA&#10;AAAAAAAAAAAAAAAfAQAAX3JlbHMvLnJlbHNQSwECLQAUAAYACAAAACEALxH8kMMAAADbAAAADwAA&#10;AAAAAAAAAAAAAAAHAgAAZHJzL2Rvd25yZXYueG1sUEsFBgAAAAADAAMAtwAAAPcCAAAAAA==&#10;" filled="f" fillcolor="#5c83b4" strokecolor="#c00000">
                    <v:textbox inset=",0,,0">
                      <w:txbxContent>
                        <w:p w14:paraId="173F84C0" w14:textId="77777777" w:rsidR="00A1274A" w:rsidRDefault="00A1274A" w:rsidP="00A1274A">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Pr="00C87779">
          <w:t xml:space="preserve"> </w:t>
        </w:r>
        <w:sdt>
          <w:sdtPr>
            <w:id w:val="-282815149"/>
            <w:docPartObj>
              <w:docPartGallery w:val="Page Numbers (Bottom of Page)"/>
              <w:docPartUnique/>
            </w:docPartObj>
          </w:sdtPr>
          <w:sdtEndPr>
            <w:rPr>
              <w:sz w:val="16"/>
              <w:szCs w:val="16"/>
            </w:rPr>
          </w:sdtEndPr>
          <w:sdtContent>
            <w:r w:rsidRPr="00263042">
              <w:rPr>
                <w:noProof/>
                <w:sz w:val="16"/>
                <w:szCs w:val="16"/>
              </w:rPr>
              <mc:AlternateContent>
                <mc:Choice Requires="wpg">
                  <w:drawing>
                    <wp:anchor distT="0" distB="0" distL="114300" distR="114300" simplePos="0" relativeHeight="251667457" behindDoc="0" locked="0" layoutInCell="0" allowOverlap="1" wp14:anchorId="3F11C44A" wp14:editId="27A42792">
                      <wp:simplePos x="0" y="0"/>
                      <wp:positionH relativeFrom="rightMargin">
                        <wp:align>right</wp:align>
                      </wp:positionH>
                      <wp:positionV relativeFrom="bottomMargin">
                        <wp:align>bottom</wp:align>
                      </wp:positionV>
                      <wp:extent cx="914400" cy="914400"/>
                      <wp:effectExtent l="19050" t="19050" r="0" b="0"/>
                      <wp:wrapNone/>
                      <wp:docPr id="32" name="Groupe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33" name="Rectangle 33"/>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6C105D" w14:textId="77777777" w:rsidR="00A1274A" w:rsidRDefault="00A1274A" w:rsidP="00A1274A"/>
                                </w:txbxContent>
                              </wps:txbx>
                              <wps:bodyPr rot="0" vert="horz" wrap="square" lIns="91440" tIns="45720" rIns="91440" bIns="45720" anchor="t" anchorCtr="0" upright="1">
                                <a:noAutofit/>
                              </wps:bodyPr>
                            </wps:wsp>
                            <wps:wsp>
                              <wps:cNvPr id="34"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12B7FF52" w14:textId="77777777" w:rsidR="00A1274A" w:rsidRDefault="00A1274A" w:rsidP="00A1274A">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11C44A" id="Groupe 32" o:spid="_x0000_s1040" style="position:absolute;margin-left:20.8pt;margin-top:0;width:1in;height:1in;z-index:251667457;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8nEAMAAC4IAAAOAAAAZHJzL2Uyb0RvYy54bWy8Vdtu2zAMfR+wfxD0vjrOra1RpyjSywbs&#10;UqzbByiybGuTJU9S6nRfP4qy0zTrOqDF5geDEimKPDykTk43jSK3wjppdE7TgxElQnNTSF3l9OuX&#10;yzdHlDjPdMGU0SKnd8LR08XrVyddm4mxqY0qhCXgRLusa3Nae99mSeJ4LRrmDkwrNChLYxvmYWmr&#10;pLCsA++NSsaj0TzpjC1aa7hwDnbPo5Iu0H9ZCu4/laUTnqicQmwe/xb/q/BPFicsqyxra8n7MNgz&#10;omiY1HDp1tU584ysrfzNVSO5Nc6U/oCbJjFlKbnAHCCbdLSXzZU16xZzqbKuarcwAbR7OD3bLf94&#10;e22JLHI6GVOiWQM1wmsFgQ1Ap2urDIyubHvTXtuYIojvDf/uQJ3s68O6isZk1X0wBThka28QnU1p&#10;m+AC8iYbLMLdtghi4wmHzeN0Oh1BqTioehmLxGuoZDiVjo6CHtTRstde9OfDZjyNUoiRZfFiDLYP&#10;LmQGlHP3qLqXoXpTs1ZgsVwAbEB1MqD6GbjIdKUA2EkEFu0GVF2ElGizrMFMnFlrulqwAsJKgz0E&#10;v3MgLBwU5K8YP4rWgPUTWLGstc5fCdOQIOTUQvxYRHb73vkI62ASauqMksWlVAoXtlotlSW3DPru&#10;Ej/MYc9M6WCsTTgWPYYdzDQkF2vkN6sNMrTno8tWpriD1K2J7QzjB4Ta2J+UdNDKOXU/1swKStQ7&#10;DfAhi6D3cTGdHY6BH3ZXs9rVMM3BVU49JVFc+jgv1q2VVQ03pQiDNmdA61IiFKEcMao+fCDW/2LY&#10;dGBYiAdZSP45wSL26WQ2Ch8lpZLt2wGZvruBeSmwH/v0cDoN9WfZlnnpOI1dOj2e9dQYpsPAqp54&#10;tWnEtWI+NBfLkH1BqIp+XLHiGwTQKJjbQDcym8/Tee+xN4YBMPh8wDeWKU06IMhsPEPnf+bwMiYa&#10;SfrArJEeXjAlm5zCXApoYKKhdS90gbJnUkUZInmK4du6vYThj7Mbdgdmc2+HxfO5jbMUHiUcr/0D&#10;Gl693TX2wv0zv/gFAAD//wMAUEsDBBQABgAIAAAAIQDKry3W2AAAAAUBAAAPAAAAZHJzL2Rvd25y&#10;ZXYueG1sTI9BS8NAEIXvgv9hGcGb3USrSMymlKKeimAriLdpdpqEZmdDdpuk/96pCHoZ5vGGN9/L&#10;F5Nr1UB9aDwbSGcJKOLS24YrAx/bl5tHUCEiW2w9k4ETBVgUlxc5ZtaP/E7DJlZKQjhkaKCOscu0&#10;DmVNDsPMd8Ti7X3vMIrsK217HCXctfo2SR60w4blQ40drWoqD5ujM/A64ri8S5+H9WG/On1t798+&#10;1ykZc301LZ9ARZri3zGc8QUdCmHa+SPboFoDUiT+zLM3n4vc/S66yPV/+uIbAAD//wMAUEsBAi0A&#10;FAAGAAgAAAAhALaDOJL+AAAA4QEAABMAAAAAAAAAAAAAAAAAAAAAAFtDb250ZW50X1R5cGVzXS54&#10;bWxQSwECLQAUAAYACAAAACEAOP0h/9YAAACUAQAACwAAAAAAAAAAAAAAAAAvAQAAX3JlbHMvLnJl&#10;bHNQSwECLQAUAAYACAAAACEAVsWvJxADAAAuCAAADgAAAAAAAAAAAAAAAAAuAgAAZHJzL2Uyb0Rv&#10;Yy54bWxQSwECLQAUAAYACAAAACEAyq8t1tgAAAAFAQAADwAAAAAAAAAAAAAAAABqBQAAZHJzL2Rv&#10;d25yZXYueG1sUEsFBgAAAAAEAAQA8wAAAG8GAAAAAA==&#10;" o:allowincell="f">
                      <v:rect id="Rectangle 33" o:spid="_x0000_s1041"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1kxxAAAANsAAAAPAAAAZHJzL2Rvd25yZXYueG1sRI9Ba8JA&#10;FITvgv9heYI33bWpoaZuQhEEofVQLXh9ZJ9JaPZtzK4a/323UOhxmJlvmHUx2FbcqPeNYw2LuQJB&#10;XDrTcKXh67idvYDwAdlg65g0PMhDkY9Ha8yMu/Mn3Q6hEhHCPkMNdQhdJqUva7Lo564jjt7Z9RZD&#10;lH0lTY/3CLetfFIqlRYbjgs1drSpqfw+XK0GTJ/NZX9OPo7v1xRX1aC2y5PSejoZ3l5BBBrCf/iv&#10;vTMakgR+v8QfIPMfAAAA//8DAFBLAQItABQABgAIAAAAIQDb4fbL7gAAAIUBAAATAAAAAAAAAAAA&#10;AAAAAAAAAABbQ29udGVudF9UeXBlc10ueG1sUEsBAi0AFAAGAAgAAAAhAFr0LFu/AAAAFQEAAAsA&#10;AAAAAAAAAAAAAAAAHwEAAF9yZWxzLy5yZWxzUEsBAi0AFAAGAAgAAAAhAAKPWTHEAAAA2wAAAA8A&#10;AAAAAAAAAAAAAAAABwIAAGRycy9kb3ducmV2LnhtbFBLBQYAAAAAAwADALcAAAD4AgAAAAA=&#10;" stroked="f">
                        <v:textbox>
                          <w:txbxContent>
                            <w:p w14:paraId="436C105D" w14:textId="77777777" w:rsidR="00A1274A" w:rsidRDefault="00A1274A" w:rsidP="00A1274A"/>
                          </w:txbxContent>
                        </v:textbox>
                      </v:rect>
                      <v:shape id="AutoShape 3" o:spid="_x0000_s1042"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8IwwAAANsAAAAPAAAAZHJzL2Rvd25yZXYueG1sRI9BawIx&#10;FITvBf9DeIVeimZtVWQ1ihRaut5cbc/P5LlZunlZNqmu/94IhR6HmfmGWa5714gzdaH2rGA8ykAQ&#10;a29qrhQc9u/DOYgQkQ02nknBlQKsV4OHJebGX3hH5zJWIkE45KjAxtjmUgZtyWEY+ZY4eSffOYxJ&#10;dpU0HV4S3DXyJctm0mHNacFiS2+W9E/56xR8UzXePm/r4qjt13UydcWH9oVST4/9ZgEiUh//w3/t&#10;T6PgdQL3L+kHyNUNAAD//wMAUEsBAi0AFAAGAAgAAAAhANvh9svuAAAAhQEAABMAAAAAAAAAAAAA&#10;AAAAAAAAAFtDb250ZW50X1R5cGVzXS54bWxQSwECLQAUAAYACAAAACEAWvQsW78AAAAVAQAACwAA&#10;AAAAAAAAAAAAAAAfAQAAX3JlbHMvLnJlbHNQSwECLQAUAAYACAAAACEAP2ZfCMMAAADbAAAADwAA&#10;AAAAAAAAAAAAAAAHAgAAZHJzL2Rvd25yZXYueG1sUEsFBgAAAAADAAMAtwAAAPcCAAAAAA==&#10;" filled="f" fillcolor="#5c83b4" strokecolor="#c00000">
                        <v:textbox inset=",0,,0">
                          <w:txbxContent>
                            <w:p w14:paraId="12B7FF52" w14:textId="77777777" w:rsidR="00A1274A" w:rsidRDefault="00A1274A" w:rsidP="00A1274A">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Pr>
                <w:sz w:val="16"/>
                <w:szCs w:val="16"/>
              </w:rPr>
              <w:t xml:space="preserve">Version 7/12/2021 – Merci de ne pas diffuser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5FFFF" w14:textId="77777777" w:rsidR="00AA1C35" w:rsidRDefault="00AA1C35" w:rsidP="003E714F">
      <w:pPr>
        <w:spacing w:after="0" w:line="240" w:lineRule="auto"/>
      </w:pPr>
      <w:r>
        <w:separator/>
      </w:r>
    </w:p>
  </w:footnote>
  <w:footnote w:type="continuationSeparator" w:id="0">
    <w:p w14:paraId="18DC33AD" w14:textId="77777777" w:rsidR="00AA1C35" w:rsidRDefault="00AA1C35" w:rsidP="003E714F">
      <w:pPr>
        <w:spacing w:after="0" w:line="240" w:lineRule="auto"/>
      </w:pPr>
      <w:r>
        <w:continuationSeparator/>
      </w:r>
    </w:p>
  </w:footnote>
  <w:footnote w:type="continuationNotice" w:id="1">
    <w:p w14:paraId="56FC51DE" w14:textId="77777777" w:rsidR="00AA1C35" w:rsidRDefault="00AA1C35">
      <w:pPr>
        <w:spacing w:after="0" w:line="240" w:lineRule="auto"/>
      </w:pPr>
    </w:p>
  </w:footnote>
  <w:footnote w:id="2">
    <w:p w14:paraId="49AAC8F5" w14:textId="2DF8A5AD" w:rsidR="007D2287" w:rsidRDefault="007D2287">
      <w:pPr>
        <w:pStyle w:val="Notedebasdepage"/>
      </w:pPr>
      <w:r>
        <w:rPr>
          <w:rStyle w:val="Appelnotedebasdep"/>
        </w:rPr>
        <w:footnoteRef/>
      </w:r>
      <w:r>
        <w:t xml:space="preserve"> </w:t>
      </w:r>
      <w:hyperlink r:id="rId1" w:history="1">
        <w:r w:rsidRPr="00500877">
          <w:rPr>
            <w:rStyle w:val="Lienhypertexte"/>
          </w:rPr>
          <w:t>https://www.identito-na.fr/sites/default/files/public/2021-09/Fiche_repere_ref_identito.pdf</w:t>
        </w:r>
      </w:hyperlink>
    </w:p>
  </w:footnote>
  <w:footnote w:id="3">
    <w:p w14:paraId="220DB5FA" w14:textId="1E11612B" w:rsidR="00AB41DF" w:rsidRPr="007706CF" w:rsidRDefault="00AB41DF">
      <w:pPr>
        <w:pStyle w:val="Notedebasdepage"/>
      </w:pPr>
      <w:r w:rsidRPr="007706CF">
        <w:rPr>
          <w:rStyle w:val="Appelnotedebasdep"/>
        </w:rPr>
        <w:footnoteRef/>
      </w:r>
      <w:r w:rsidRPr="007706CF">
        <w:t xml:space="preserve"> </w:t>
      </w:r>
      <w:r w:rsidR="0012073F" w:rsidRPr="007706CF">
        <w:rPr>
          <w:sz w:val="16"/>
          <w:szCs w:val="16"/>
        </w:rPr>
        <w:t>Cf. Fiche de poste Référent en identitovigilance – Outils</w:t>
      </w:r>
    </w:p>
  </w:footnote>
  <w:footnote w:id="4">
    <w:p w14:paraId="3263B128" w14:textId="12BDEDB4" w:rsidR="008570EA" w:rsidRDefault="008570EA">
      <w:pPr>
        <w:pStyle w:val="Notedebasdepage"/>
      </w:pPr>
      <w:r w:rsidRPr="007706CF">
        <w:rPr>
          <w:rStyle w:val="Appelnotedebasdep"/>
        </w:rPr>
        <w:footnoteRef/>
      </w:r>
      <w:r w:rsidRPr="007706CF">
        <w:t xml:space="preserve"> </w:t>
      </w:r>
      <w:r w:rsidR="008B1064" w:rsidRPr="007706CF">
        <w:rPr>
          <w:sz w:val="16"/>
          <w:szCs w:val="16"/>
        </w:rPr>
        <w:t>Cf. Volet à destination d</w:t>
      </w:r>
      <w:r w:rsidR="000C26ED" w:rsidRPr="007706CF">
        <w:rPr>
          <w:sz w:val="16"/>
          <w:szCs w:val="16"/>
        </w:rPr>
        <w:t>e la Direction</w:t>
      </w:r>
      <w:r w:rsidR="002072AA" w:rsidRPr="007706CF">
        <w:rPr>
          <w:sz w:val="16"/>
          <w:szCs w:val="16"/>
        </w:rPr>
        <w:t xml:space="preserve"> </w:t>
      </w:r>
      <w:r w:rsidR="008B1064" w:rsidRPr="007706CF">
        <w:rPr>
          <w:sz w:val="16"/>
          <w:szCs w:val="16"/>
        </w:rPr>
        <w:t>– document IV</w:t>
      </w:r>
    </w:p>
  </w:footnote>
  <w:footnote w:id="5">
    <w:p w14:paraId="4CC54F86" w14:textId="00D0F80A" w:rsidR="003E714F" w:rsidRDefault="003E714F" w:rsidP="003E714F">
      <w:pPr>
        <w:pStyle w:val="Notedebasdepage"/>
      </w:pPr>
      <w:r>
        <w:rPr>
          <w:rStyle w:val="Appelnotedebasdep"/>
        </w:rPr>
        <w:footnoteRef/>
      </w:r>
      <w:r>
        <w:t xml:space="preserve"> </w:t>
      </w:r>
      <w:r w:rsidRPr="00032D5E">
        <w:rPr>
          <w:sz w:val="16"/>
          <w:szCs w:val="16"/>
        </w:rPr>
        <w:t xml:space="preserve">Cartographie fonctionnelle du </w:t>
      </w:r>
      <w:r w:rsidR="00EF35D2" w:rsidRPr="00032D5E">
        <w:rPr>
          <w:sz w:val="16"/>
          <w:szCs w:val="16"/>
        </w:rPr>
        <w:t xml:space="preserve">système d’information </w:t>
      </w:r>
      <w:r w:rsidRPr="00032D5E">
        <w:rPr>
          <w:sz w:val="16"/>
          <w:szCs w:val="16"/>
        </w:rPr>
        <w:t>médico-social :</w:t>
      </w:r>
      <w:r w:rsidR="003A524F" w:rsidRPr="00032D5E">
        <w:rPr>
          <w:sz w:val="16"/>
          <w:szCs w:val="16"/>
        </w:rPr>
        <w:t xml:space="preserve"> </w:t>
      </w:r>
      <w:hyperlink r:id="rId2" w:history="1">
        <w:r w:rsidR="003A524F" w:rsidRPr="00032D5E">
          <w:rPr>
            <w:rStyle w:val="Lienhypertexte"/>
            <w:sz w:val="16"/>
            <w:szCs w:val="16"/>
          </w:rPr>
          <w:t>https://ressources.anap.fr/numerique/publication/2604</w:t>
        </w:r>
      </w:hyperlink>
      <w:r>
        <w:t xml:space="preserve"> </w:t>
      </w:r>
    </w:p>
  </w:footnote>
  <w:footnote w:id="6">
    <w:p w14:paraId="4888B60D" w14:textId="77777777" w:rsidR="003E714F" w:rsidRPr="00695DFD" w:rsidRDefault="003E714F" w:rsidP="003E714F">
      <w:pPr>
        <w:pStyle w:val="Notedebasdepage"/>
        <w:spacing w:after="60"/>
        <w:ind w:left="142" w:hanging="142"/>
        <w:jc w:val="both"/>
        <w:rPr>
          <w:sz w:val="18"/>
          <w:szCs w:val="18"/>
        </w:rPr>
      </w:pPr>
      <w:r w:rsidRPr="7E5154A2">
        <w:rPr>
          <w:rStyle w:val="Appelnotedebasdep"/>
        </w:rPr>
        <w:footnoteRef/>
      </w:r>
      <w:r w:rsidRPr="7E5154A2">
        <w:t xml:space="preserve"> </w:t>
      </w:r>
      <w:r w:rsidRPr="00032D5E">
        <w:rPr>
          <w:sz w:val="16"/>
          <w:szCs w:val="16"/>
        </w:rPr>
        <w:t>Répertoire national d’identification des personnes physiques (RNIPP) pour les usagers nés en France ou Système national de gestion des identifiants (SNGI) pour les usagers nés à l’étranger et couverts par l’Assurance Maladie. Les deux bases RNIPP et SNGI sont synchronisées.</w:t>
      </w:r>
      <w:r w:rsidRPr="00695DFD">
        <w:rPr>
          <w:sz w:val="18"/>
          <w:szCs w:val="18"/>
        </w:rPr>
        <w:t xml:space="preserve"> </w:t>
      </w:r>
    </w:p>
  </w:footnote>
  <w:footnote w:id="7">
    <w:p w14:paraId="3FBCD98E" w14:textId="5D09374C" w:rsidR="003E714F" w:rsidRPr="00695DFD" w:rsidRDefault="003E714F" w:rsidP="00032D5E">
      <w:pPr>
        <w:pStyle w:val="Notedebasdepage"/>
        <w:spacing w:after="60"/>
        <w:ind w:left="142" w:hanging="142"/>
        <w:jc w:val="both"/>
        <w:rPr>
          <w:sz w:val="18"/>
          <w:szCs w:val="18"/>
        </w:rPr>
      </w:pPr>
      <w:r w:rsidRPr="00695DFD">
        <w:rPr>
          <w:rStyle w:val="Appelnotedebasdep"/>
          <w:sz w:val="18"/>
          <w:szCs w:val="18"/>
        </w:rPr>
        <w:footnoteRef/>
      </w:r>
      <w:r w:rsidRPr="00695DFD">
        <w:rPr>
          <w:sz w:val="18"/>
          <w:szCs w:val="18"/>
        </w:rPr>
        <w:t xml:space="preserve"> </w:t>
      </w:r>
      <w:r w:rsidRPr="00032D5E">
        <w:rPr>
          <w:sz w:val="16"/>
          <w:szCs w:val="16"/>
        </w:rPr>
        <w:t>Décret n°2019-1036 du 8 octobre 2019 modifiant le décret n°2017-412 du 27 mars 2017 relatif à l’utilisation du numéro d’inscription au répertoire national d’identification des personnes physiques comme identifiant national de santé</w:t>
      </w:r>
      <w:r w:rsidR="00032D5E" w:rsidRPr="00032D5E">
        <w:rPr>
          <w:sz w:val="16"/>
          <w:szCs w:val="16"/>
        </w:rPr>
        <w:t xml:space="preserve"> : </w:t>
      </w:r>
      <w:hyperlink r:id="rId3" w:history="1">
        <w:r w:rsidR="00032D5E" w:rsidRPr="00032D5E">
          <w:rPr>
            <w:rStyle w:val="Lienhypertexte"/>
            <w:sz w:val="16"/>
            <w:szCs w:val="16"/>
          </w:rPr>
          <w:t>https://www.legifrance.gouv.fr/loda/id/JORFTEXT000039196419/</w:t>
        </w:r>
      </w:hyperlink>
    </w:p>
  </w:footnote>
  <w:footnote w:id="8">
    <w:p w14:paraId="4AF2E557" w14:textId="7DF4B3F6" w:rsidR="003E714F" w:rsidRDefault="003E714F" w:rsidP="003E714F">
      <w:pPr>
        <w:pStyle w:val="Notedebasdepage"/>
        <w:spacing w:after="60"/>
        <w:ind w:left="142" w:hanging="142"/>
        <w:jc w:val="both"/>
      </w:pPr>
      <w:r w:rsidRPr="00695DFD">
        <w:rPr>
          <w:rStyle w:val="Appelnotedebasdep"/>
          <w:sz w:val="18"/>
          <w:szCs w:val="18"/>
        </w:rPr>
        <w:footnoteRef/>
      </w:r>
      <w:r w:rsidRPr="00695DFD">
        <w:rPr>
          <w:sz w:val="18"/>
          <w:szCs w:val="18"/>
        </w:rPr>
        <w:t xml:space="preserve"> </w:t>
      </w:r>
      <w:r w:rsidRPr="00032D5E">
        <w:rPr>
          <w:sz w:val="16"/>
          <w:szCs w:val="16"/>
        </w:rPr>
        <w:t>Arrêté du 27 mai 2021 paru le 8 juin 2021 portant approbation des modifications apportées au référentiel « Identifiant national de santé »</w:t>
      </w:r>
      <w:r w:rsidR="0048308B" w:rsidRPr="00032D5E">
        <w:rPr>
          <w:sz w:val="16"/>
          <w:szCs w:val="16"/>
        </w:rPr>
        <w:t xml:space="preserve"> : </w:t>
      </w:r>
      <w:hyperlink r:id="rId4" w:history="1">
        <w:r w:rsidR="0048308B" w:rsidRPr="00032D5E">
          <w:rPr>
            <w:rStyle w:val="Lienhypertexte"/>
            <w:sz w:val="16"/>
            <w:szCs w:val="16"/>
          </w:rPr>
          <w:t>https://www.legifrance.gouv.fr/download/pdf?id=GDOgfHYG0QmC-vhiEpj0syfJvp_yqT8SIiOnWW6Q0Fc=</w:t>
        </w:r>
      </w:hyperlink>
    </w:p>
  </w:footnote>
  <w:footnote w:id="9">
    <w:p w14:paraId="43294D69" w14:textId="6C5AEEED" w:rsidR="00971489" w:rsidRDefault="00971489">
      <w:pPr>
        <w:pStyle w:val="Notedebasdepage"/>
      </w:pPr>
      <w:r>
        <w:rPr>
          <w:rStyle w:val="Appelnotedebasdep"/>
        </w:rPr>
        <w:footnoteRef/>
      </w:r>
      <w:r>
        <w:t xml:space="preserve"> </w:t>
      </w:r>
      <w:r w:rsidRPr="002B5DD5">
        <w:rPr>
          <w:sz w:val="16"/>
          <w:szCs w:val="16"/>
        </w:rPr>
        <w:t>Mais aussi le titre de séjour, le livret de famille ou un extrait d’acte de naissance pour les enfants (accompagné d’un titre de haut niveau de confiance d’un parent</w:t>
      </w:r>
      <w:r w:rsidR="002B5DD5" w:rsidRPr="002B5DD5">
        <w:rPr>
          <w:sz w:val="16"/>
          <w:szCs w:val="16"/>
        </w:rPr>
        <w:t>)</w:t>
      </w:r>
    </w:p>
  </w:footnote>
  <w:footnote w:id="10">
    <w:p w14:paraId="54233262" w14:textId="77777777" w:rsidR="003E714F" w:rsidRDefault="003E714F" w:rsidP="003E714F">
      <w:pPr>
        <w:pStyle w:val="Notedebasdepage"/>
      </w:pPr>
      <w:r>
        <w:rPr>
          <w:rStyle w:val="Appelnotedebasdep"/>
        </w:rPr>
        <w:footnoteRef/>
      </w:r>
      <w:r>
        <w:t xml:space="preserve"> </w:t>
      </w:r>
      <w:r w:rsidRPr="006268A4">
        <w:t xml:space="preserve">Un diacritique ou signe diacritique </w:t>
      </w:r>
      <w:r>
        <w:t xml:space="preserve">est un </w:t>
      </w:r>
      <w:r w:rsidRPr="006268A4">
        <w:t>élément adjoint à une lettre d'un alphabet pour en modifier la valeur ou pour distinguer des mots homographes.</w:t>
      </w:r>
      <w:r>
        <w:t xml:space="preserve"> Exemples : accents, cédille, …</w:t>
      </w:r>
    </w:p>
  </w:footnote>
  <w:footnote w:id="11">
    <w:p w14:paraId="6550C57F" w14:textId="77777777" w:rsidR="003E714F" w:rsidRDefault="003E714F" w:rsidP="003E714F">
      <w:pPr>
        <w:pStyle w:val="Notedebasdepage"/>
      </w:pPr>
      <w:r>
        <w:rPr>
          <w:rStyle w:val="Appelnotedebasdep"/>
        </w:rPr>
        <w:footnoteRef/>
      </w:r>
      <w:r>
        <w:t xml:space="preserve"> Source : </w:t>
      </w:r>
      <w:hyperlink r:id="rId5" w:history="1">
        <w:r w:rsidRPr="003F2479">
          <w:rPr>
            <w:rStyle w:val="Lienhypertexte"/>
          </w:rPr>
          <w:t>https://www.hauts-de-france.ars.sante.fr/media/78509/download</w:t>
        </w:r>
      </w:hyperlink>
      <w:r>
        <w:t xml:space="preserve"> </w:t>
      </w:r>
    </w:p>
  </w:footnote>
  <w:footnote w:id="12">
    <w:p w14:paraId="66B5888E" w14:textId="77777777" w:rsidR="003E714F" w:rsidRPr="00D254B5" w:rsidRDefault="003E714F" w:rsidP="003E714F">
      <w:pPr>
        <w:pStyle w:val="Notedebasdepage"/>
      </w:pPr>
      <w:r>
        <w:rPr>
          <w:rStyle w:val="Appelnotedebasdep"/>
        </w:rPr>
        <w:footnoteRef/>
      </w:r>
      <w:r w:rsidRPr="00D254B5">
        <w:t xml:space="preserve"> PGSSI-S – </w:t>
      </w:r>
      <w:r>
        <w:t xml:space="preserve">Guide </w:t>
      </w:r>
      <w:r w:rsidRPr="00D254B5">
        <w:t>gestion de</w:t>
      </w:r>
      <w:r>
        <w:t xml:space="preserve">s habilitations d’accès au SI : </w:t>
      </w:r>
      <w:hyperlink r:id="rId6" w:history="1">
        <w:r w:rsidRPr="003F2479">
          <w:rPr>
            <w:rStyle w:val="Lienhypertexte"/>
          </w:rPr>
          <w:t>https://esante.gouv.fr/sites/default/files/media_entity/documents/pgssi-s_guide-gestion-des-habilitations-1.0.pdf</w:t>
        </w:r>
      </w:hyperlink>
      <w:r w:rsidRPr="00D254B5">
        <w:t xml:space="preserve"> </w:t>
      </w:r>
    </w:p>
  </w:footnote>
  <w:footnote w:id="13">
    <w:p w14:paraId="5A676C26" w14:textId="778464DA" w:rsidR="006E6EC8" w:rsidRDefault="006E6EC8">
      <w:pPr>
        <w:pStyle w:val="Notedebasdepage"/>
      </w:pPr>
      <w:r>
        <w:rPr>
          <w:rStyle w:val="Appelnotedebasdep"/>
        </w:rPr>
        <w:footnoteRef/>
      </w:r>
      <w:r>
        <w:t xml:space="preserve"> </w:t>
      </w:r>
      <w:hyperlink r:id="rId7" w:history="1">
        <w:r w:rsidR="00AA5C39">
          <w:rPr>
            <w:rStyle w:val="Lienhypertexte"/>
          </w:rPr>
          <w:t>FIP</w:t>
        </w:r>
        <w:r w:rsidR="00FA6710">
          <w:rPr>
            <w:rStyle w:val="Lienhypertexte"/>
          </w:rPr>
          <w:t xml:space="preserve"> 06</w:t>
        </w:r>
        <w:r w:rsidR="00AA5C39" w:rsidRPr="00500877">
          <w:rPr>
            <w:rStyle w:val="Lienhypertexte"/>
          </w:rPr>
          <w:t>_</w:t>
        </w:r>
        <w:r w:rsidR="007A5F35" w:rsidRPr="007A5F35">
          <w:rPr>
            <w:rStyle w:val="Lienhypertexte"/>
          </w:rPr>
          <w:t>Gestion des copies de pièces d’identité</w:t>
        </w:r>
      </w:hyperlink>
    </w:p>
  </w:footnote>
  <w:footnote w:id="14">
    <w:p w14:paraId="3013E490" w14:textId="77777777" w:rsidR="007B6F5E" w:rsidRDefault="007B6F5E" w:rsidP="007B6F5E">
      <w:pPr>
        <w:pStyle w:val="Notedebasdepage"/>
      </w:pPr>
      <w:r>
        <w:rPr>
          <w:rStyle w:val="Appelnotedebasdep"/>
        </w:rPr>
        <w:footnoteRef/>
      </w:r>
      <w:r>
        <w:t xml:space="preserve"> </w:t>
      </w:r>
      <w:hyperlink r:id="rId8" w:tgtFrame="_blank" w:history="1">
        <w:r>
          <w:rPr>
            <w:rStyle w:val="normaltextrun"/>
            <w:rFonts w:ascii="Calibri" w:hAnsi="Calibri" w:cs="Calibri"/>
            <w:color w:val="0563C1"/>
            <w:u w:val="single"/>
          </w:rPr>
          <w:t>Liste des documents en vigueur publiés par le 3RIV (numerique.gouv.fr)</w:t>
        </w:r>
      </w:hyperlink>
      <w:r>
        <w:rPr>
          <w:rStyle w:val="normaltextrun"/>
          <w:rFonts w:ascii="Calibri" w:hAnsi="Calibri" w:cs="Calibri"/>
        </w:rPr>
        <w:t> </w:t>
      </w:r>
    </w:p>
  </w:footnote>
  <w:footnote w:id="15">
    <w:p w14:paraId="3E35B1F7" w14:textId="58524AD0" w:rsidR="003E01F2" w:rsidRDefault="0086542B">
      <w:pPr>
        <w:pStyle w:val="Notedebasdepage"/>
      </w:pPr>
      <w:r>
        <w:rPr>
          <w:rStyle w:val="Appelnotedebasdep"/>
        </w:rPr>
        <w:footnoteRef/>
      </w:r>
      <w:hyperlink r:id="rId9" w:history="1">
        <w:r w:rsidR="00FA6710">
          <w:rPr>
            <w:rStyle w:val="Lienhypertexte"/>
          </w:rPr>
          <w:t>FIP</w:t>
        </w:r>
        <w:r w:rsidR="00892DA0">
          <w:rPr>
            <w:rStyle w:val="Lienhypertexte"/>
          </w:rPr>
          <w:t xml:space="preserve"> 03_</w:t>
        </w:r>
        <w:r w:rsidR="00A105C2" w:rsidRPr="00A105C2">
          <w:rPr>
            <w:rStyle w:val="Lienhypertexte"/>
          </w:rPr>
          <w:t>Gestion de la confidentialité et de l’anonymat</w:t>
        </w:r>
      </w:hyperlink>
    </w:p>
  </w:footnote>
  <w:footnote w:id="16">
    <w:p w14:paraId="63C32FDF" w14:textId="1D40752B" w:rsidR="00950B0C" w:rsidRDefault="0086542B">
      <w:pPr>
        <w:pStyle w:val="Notedebasdepage"/>
      </w:pPr>
      <w:r>
        <w:rPr>
          <w:rStyle w:val="Appelnotedebasdep"/>
        </w:rPr>
        <w:footnoteRef/>
      </w:r>
      <w:hyperlink r:id="rId10" w:history="1">
        <w:r w:rsidR="00A105C2">
          <w:rPr>
            <w:rStyle w:val="Lienhypertexte"/>
          </w:rPr>
          <w:t>FIP</w:t>
        </w:r>
        <w:r w:rsidR="00A13836">
          <w:rPr>
            <w:rStyle w:val="Lienhypertexte"/>
          </w:rPr>
          <w:t xml:space="preserve"> 04_</w:t>
        </w:r>
        <w:r w:rsidR="00A13836" w:rsidRPr="00A13836">
          <w:rPr>
            <w:rStyle w:val="Lienhypertexte"/>
          </w:rPr>
          <w:t>Recommandations bonnes pratiques gestion des identités accouchement dans le secret</w:t>
        </w:r>
      </w:hyperlink>
    </w:p>
  </w:footnote>
  <w:footnote w:id="17">
    <w:p w14:paraId="2E352429" w14:textId="7738F121" w:rsidR="006C4021" w:rsidRDefault="00950B0C">
      <w:pPr>
        <w:pStyle w:val="Notedebasdepage"/>
      </w:pPr>
      <w:r>
        <w:rPr>
          <w:rStyle w:val="Appelnotedebasdep"/>
        </w:rPr>
        <w:footnoteRef/>
      </w:r>
      <w:hyperlink r:id="rId11" w:history="1">
        <w:r w:rsidR="009C6DC1">
          <w:rPr>
            <w:rStyle w:val="Lienhypertexte"/>
          </w:rPr>
          <w:t>FIP 05_</w:t>
        </w:r>
        <w:r w:rsidR="00A6383D" w:rsidRPr="00A6383D">
          <w:rPr>
            <w:rStyle w:val="Lienhypertexte"/>
          </w:rPr>
          <w:t>Conduite à tenir utilisation d'une identité</w:t>
        </w:r>
        <w:r w:rsidR="00A6383D">
          <w:rPr>
            <w:rStyle w:val="Lienhypertexte"/>
          </w:rPr>
          <w:t xml:space="preserve"> f</w:t>
        </w:r>
        <w:r w:rsidR="00A6383D" w:rsidRPr="00A6383D">
          <w:rPr>
            <w:rStyle w:val="Lienhypertexte"/>
          </w:rPr>
          <w:t>rauduleuse</w:t>
        </w:r>
      </w:hyperlink>
    </w:p>
  </w:footnote>
  <w:footnote w:id="18">
    <w:p w14:paraId="5D5638B3" w14:textId="637ED2DB" w:rsidR="006C4021" w:rsidRDefault="006C4021">
      <w:pPr>
        <w:pStyle w:val="Notedebasdepage"/>
      </w:pPr>
      <w:r>
        <w:rPr>
          <w:rStyle w:val="Appelnotedebasdep"/>
        </w:rPr>
        <w:footnoteRef/>
      </w:r>
      <w:hyperlink r:id="rId12" w:history="1">
        <w:r w:rsidR="00A6383D">
          <w:rPr>
            <w:rStyle w:val="Lienhypertexte"/>
          </w:rPr>
          <w:t>FIP 07_</w:t>
        </w:r>
        <w:r w:rsidR="008124CE">
          <w:rPr>
            <w:rStyle w:val="Lienhypertexte"/>
          </w:rPr>
          <w:t>C</w:t>
        </w:r>
        <w:r w:rsidR="008124CE" w:rsidRPr="008124CE">
          <w:rPr>
            <w:rStyle w:val="Lienhypertexte"/>
          </w:rPr>
          <w:t>onduite à tenir discordance identités numérique et physique de l'usager</w:t>
        </w:r>
      </w:hyperlink>
    </w:p>
    <w:p w14:paraId="044D65CB" w14:textId="77777777" w:rsidR="00B72338" w:rsidRDefault="00B72338">
      <w:pPr>
        <w:pStyle w:val="Notedebasdepage"/>
      </w:pPr>
    </w:p>
  </w:footnote>
  <w:footnote w:id="19">
    <w:p w14:paraId="29EB85AD" w14:textId="77777777" w:rsidR="003E714F" w:rsidRDefault="003E714F" w:rsidP="003E714F">
      <w:pPr>
        <w:pStyle w:val="Notedebasdepage"/>
      </w:pPr>
      <w:r>
        <w:rPr>
          <w:rStyle w:val="Appelnotedebasdep"/>
        </w:rPr>
        <w:footnoteRef/>
      </w:r>
      <w:r>
        <w:t xml:space="preserve"> </w:t>
      </w:r>
      <w:r w:rsidRPr="004A101B">
        <w:rPr>
          <w:rFonts w:asciiTheme="majorHAnsi" w:hAnsiTheme="majorHAnsi" w:cstheme="majorHAnsi"/>
          <w:sz w:val="16"/>
          <w:szCs w:val="16"/>
        </w:rPr>
        <w:t xml:space="preserve">La diffusion d’une photographie de l’usager est soumise au </w:t>
      </w:r>
      <w:r w:rsidRPr="004A101B">
        <w:rPr>
          <w:rFonts w:asciiTheme="majorHAnsi" w:eastAsia="Calibri" w:hAnsiTheme="majorHAnsi" w:cstheme="majorHAnsi"/>
          <w:color w:val="000000"/>
          <w:sz w:val="16"/>
          <w:szCs w:val="16"/>
        </w:rPr>
        <w:t>consentement de l’usager et au droit à l’image</w:t>
      </w:r>
    </w:p>
  </w:footnote>
  <w:footnote w:id="20">
    <w:p w14:paraId="424AEA3E" w14:textId="3AF44812" w:rsidR="003445AC" w:rsidRDefault="003445AC">
      <w:pPr>
        <w:pStyle w:val="Notedebasdepage"/>
      </w:pPr>
      <w:r>
        <w:rPr>
          <w:rStyle w:val="Appelnotedebasdep"/>
        </w:rPr>
        <w:footnoteRef/>
      </w:r>
      <w:r>
        <w:t xml:space="preserve"> </w:t>
      </w:r>
      <w:r w:rsidRPr="004A101B">
        <w:rPr>
          <w:rFonts w:asciiTheme="majorHAnsi" w:hAnsiTheme="majorHAnsi" w:cstheme="majorHAnsi"/>
          <w:sz w:val="16"/>
          <w:szCs w:val="16"/>
        </w:rPr>
        <w:t xml:space="preserve">La diffusion d’une photographie de l’usager est soumise au </w:t>
      </w:r>
      <w:r w:rsidRPr="004A101B">
        <w:rPr>
          <w:rFonts w:asciiTheme="majorHAnsi" w:eastAsia="Calibri" w:hAnsiTheme="majorHAnsi" w:cstheme="majorHAnsi"/>
          <w:color w:val="000000"/>
          <w:sz w:val="16"/>
          <w:szCs w:val="16"/>
        </w:rPr>
        <w:t>consentement de l’usager et au droit à l’image</w:t>
      </w:r>
    </w:p>
  </w:footnote>
  <w:footnote w:id="21">
    <w:p w14:paraId="429960B2" w14:textId="49924F01" w:rsidR="00F17D20" w:rsidRDefault="00F17D20">
      <w:pPr>
        <w:pStyle w:val="Notedebasdepage"/>
      </w:pPr>
      <w:r>
        <w:rPr>
          <w:rStyle w:val="Appelnotedebasdep"/>
        </w:rPr>
        <w:footnoteRef/>
      </w:r>
      <w:r>
        <w:t xml:space="preserve"> </w:t>
      </w:r>
      <w:r w:rsidRPr="00F17D20">
        <w:rPr>
          <w:sz w:val="16"/>
          <w:szCs w:val="16"/>
        </w:rPr>
        <w:t>Les EPR sont des événements indésirables qui n'ont pas causé de dommage grave au patient. Les termes couramment utilisés pour décrire les EPR sont, par exemple, les dysfonctionnements, les incidents, les précurseurs et les presque accidents.</w:t>
      </w:r>
    </w:p>
  </w:footnote>
  <w:footnote w:id="22">
    <w:p w14:paraId="23CC49BC" w14:textId="1A01297F" w:rsidR="00E81F7C" w:rsidRDefault="00E81F7C">
      <w:pPr>
        <w:pStyle w:val="Notedebasdepage"/>
      </w:pPr>
      <w:r w:rsidRPr="009F3AA5">
        <w:rPr>
          <w:rStyle w:val="Appelnotedebasdep"/>
        </w:rPr>
        <w:footnoteRef/>
      </w:r>
      <w:r w:rsidRPr="009F3AA5">
        <w:t xml:space="preserve"> </w:t>
      </w:r>
      <w:r w:rsidR="005E603C" w:rsidRPr="009F3AA5">
        <w:rPr>
          <w:sz w:val="16"/>
          <w:szCs w:val="16"/>
        </w:rPr>
        <w:t>Cf. Signalement des EI en identitovigilance – outils</w:t>
      </w:r>
    </w:p>
  </w:footnote>
  <w:footnote w:id="23">
    <w:p w14:paraId="389CCFD2" w14:textId="06D3CC1D" w:rsidR="00451C00" w:rsidRPr="009F3AA5" w:rsidRDefault="00451C00">
      <w:pPr>
        <w:pStyle w:val="Notedebasdepage"/>
        <w:rPr>
          <w:sz w:val="16"/>
          <w:szCs w:val="16"/>
        </w:rPr>
      </w:pPr>
      <w:r w:rsidRPr="009F3AA5">
        <w:rPr>
          <w:rStyle w:val="Appelnotedebasdep"/>
        </w:rPr>
        <w:footnoteRef/>
      </w:r>
      <w:r w:rsidRPr="009F3AA5">
        <w:t xml:space="preserve"> </w:t>
      </w:r>
      <w:r w:rsidRPr="009F3AA5">
        <w:rPr>
          <w:sz w:val="16"/>
          <w:szCs w:val="16"/>
        </w:rPr>
        <w:t xml:space="preserve">Cf. fiche Signalement des EI </w:t>
      </w:r>
      <w:r w:rsidR="00E3160D" w:rsidRPr="009F3AA5">
        <w:rPr>
          <w:sz w:val="16"/>
          <w:szCs w:val="16"/>
        </w:rPr>
        <w:t xml:space="preserve">liés à l’identification </w:t>
      </w:r>
      <w:r w:rsidRPr="009F3AA5">
        <w:rPr>
          <w:sz w:val="16"/>
          <w:szCs w:val="16"/>
        </w:rPr>
        <w:t>– outils</w:t>
      </w:r>
    </w:p>
  </w:footnote>
  <w:footnote w:id="24">
    <w:p w14:paraId="73185FDE" w14:textId="77777777" w:rsidR="001B47A0" w:rsidRPr="001B47A0" w:rsidRDefault="001B47A0" w:rsidP="001B47A0">
      <w:pPr>
        <w:pStyle w:val="Notedebasdepage"/>
        <w:jc w:val="both"/>
        <w:rPr>
          <w:sz w:val="16"/>
          <w:szCs w:val="16"/>
        </w:rPr>
      </w:pPr>
      <w:r>
        <w:rPr>
          <w:rStyle w:val="Appelnotedebasdep"/>
        </w:rPr>
        <w:footnoteRef/>
      </w:r>
      <w:r>
        <w:t xml:space="preserve"> </w:t>
      </w:r>
      <w:r w:rsidRPr="001B47A0">
        <w:rPr>
          <w:sz w:val="16"/>
          <w:szCs w:val="16"/>
        </w:rPr>
        <w:t xml:space="preserve">Décret N° 2016-1813 du 21 décembre 2016 relatif à l’obligation de signalement des structures médico-sociales </w:t>
      </w:r>
    </w:p>
    <w:p w14:paraId="15629311" w14:textId="136BC73D" w:rsidR="001B47A0" w:rsidRPr="001B47A0" w:rsidRDefault="001B47A0" w:rsidP="001B47A0">
      <w:pPr>
        <w:pStyle w:val="Notedebasdepage"/>
        <w:jc w:val="both"/>
        <w:rPr>
          <w:sz w:val="16"/>
          <w:szCs w:val="16"/>
        </w:rPr>
      </w:pPr>
      <w:r w:rsidRPr="001B47A0">
        <w:rPr>
          <w:sz w:val="16"/>
          <w:szCs w:val="16"/>
        </w:rPr>
        <w:t xml:space="preserve">Décret N° 2016-1606 du 25 novembre 2016 relatif à la déclaration des évènements indésirables graves associés à des soins et aux structures régionales d’appui à la qualité des soins et à la sécurité des patients </w:t>
      </w:r>
    </w:p>
    <w:p w14:paraId="01B0B651" w14:textId="30CE2358" w:rsidR="001B47A0" w:rsidRPr="001B47A0" w:rsidRDefault="001B47A0" w:rsidP="001B47A0">
      <w:pPr>
        <w:pStyle w:val="Notedebasdepage"/>
        <w:jc w:val="both"/>
        <w:rPr>
          <w:sz w:val="16"/>
          <w:szCs w:val="16"/>
        </w:rPr>
      </w:pPr>
      <w:r w:rsidRPr="001B47A0">
        <w:rPr>
          <w:sz w:val="16"/>
          <w:szCs w:val="16"/>
        </w:rPr>
        <w:t xml:space="preserve">Décret n° 2016-1151 du 24 août 2016 relatif au portail de signalement des événements sanitaires indésirables </w:t>
      </w:r>
    </w:p>
    <w:p w14:paraId="734EEB4F" w14:textId="28C71FF1" w:rsidR="001B47A0" w:rsidRPr="001B47A0" w:rsidRDefault="001B47A0" w:rsidP="001B47A0">
      <w:pPr>
        <w:pStyle w:val="Notedebasdepage"/>
        <w:jc w:val="both"/>
        <w:rPr>
          <w:sz w:val="16"/>
          <w:szCs w:val="16"/>
        </w:rPr>
      </w:pPr>
      <w:r w:rsidRPr="001B47A0">
        <w:rPr>
          <w:sz w:val="16"/>
          <w:szCs w:val="16"/>
        </w:rPr>
        <w:t xml:space="preserve">Arrêté du 28 décembre 2016 relatif à l’obligation de signalement des structures sociales et médico-sociales </w:t>
      </w:r>
    </w:p>
    <w:p w14:paraId="20FEAFA3" w14:textId="48AF3C3B" w:rsidR="001B47A0" w:rsidRDefault="001B47A0" w:rsidP="001B47A0">
      <w:pPr>
        <w:pStyle w:val="Notedebasdepage"/>
        <w:jc w:val="both"/>
      </w:pPr>
      <w:r w:rsidRPr="001B47A0">
        <w:rPr>
          <w:sz w:val="16"/>
          <w:szCs w:val="16"/>
        </w:rPr>
        <w:t>Instruction N° DGS/PP1/DGOS/PF2/DGCS/2A/2017/58 du 17 février 2017 relative à la mise en œuvre du décret n° 2016-1606 du 25 novembre 2016 relatif à la déclaration des évènements indésirables graves associés à des soins et aux structures régionales d’appui à la qualité des soins et à la sécurité des patients</w:t>
      </w:r>
    </w:p>
  </w:footnote>
  <w:footnote w:id="25">
    <w:p w14:paraId="4B7404E1" w14:textId="77777777" w:rsidR="003E714F" w:rsidRPr="00B02AF1" w:rsidRDefault="003E714F" w:rsidP="003E714F">
      <w:pPr>
        <w:pStyle w:val="Notedebasdepage"/>
        <w:rPr>
          <w:sz w:val="16"/>
          <w:szCs w:val="16"/>
        </w:rPr>
      </w:pPr>
      <w:r w:rsidRPr="695C1755">
        <w:rPr>
          <w:rStyle w:val="Appelnotedebasdep"/>
        </w:rPr>
        <w:footnoteRef/>
      </w:r>
      <w:r w:rsidRPr="695C1755">
        <w:t xml:space="preserve"> </w:t>
      </w:r>
      <w:r w:rsidRPr="00B02AF1">
        <w:rPr>
          <w:sz w:val="16"/>
          <w:szCs w:val="16"/>
        </w:rPr>
        <w:t xml:space="preserve">Articles L.1413-14 et R.1416-67 &amp; </w:t>
      </w:r>
      <w:r w:rsidRPr="00B02AF1">
        <w:rPr>
          <w:sz w:val="16"/>
          <w:szCs w:val="16"/>
        </w:rPr>
        <w:t>suiv. du Code de la santé publique</w:t>
      </w:r>
    </w:p>
  </w:footnote>
  <w:footnote w:id="26">
    <w:p w14:paraId="32A5F6CF" w14:textId="77777777" w:rsidR="003E2464" w:rsidRDefault="003E2464" w:rsidP="003E2464">
      <w:pPr>
        <w:pStyle w:val="Notedebasdepage"/>
      </w:pPr>
      <w:r>
        <w:rPr>
          <w:rStyle w:val="Appelnotedebasdep"/>
        </w:rPr>
        <w:footnoteRef/>
      </w:r>
      <w:r>
        <w:t xml:space="preserve"> </w:t>
      </w:r>
      <w:hyperlink r:id="rId13" w:anchor="/accueil" w:history="1">
        <w:r>
          <w:rPr>
            <w:rStyle w:val="Lienhypertexte"/>
          </w:rPr>
          <w:t>Portail de signalement des événements sanitaires indésirables (social-sante.gouv.fr)</w:t>
        </w:r>
      </w:hyperlink>
    </w:p>
  </w:footnote>
  <w:footnote w:id="27">
    <w:p w14:paraId="3CEC0D12" w14:textId="77777777" w:rsidR="003E714F" w:rsidRDefault="003E714F" w:rsidP="003E714F">
      <w:pPr>
        <w:pStyle w:val="Notedebasdepage"/>
      </w:pPr>
      <w:r w:rsidRPr="695C1755">
        <w:rPr>
          <w:rStyle w:val="Appelnotedebasdep"/>
        </w:rPr>
        <w:footnoteRef/>
      </w:r>
      <w:r w:rsidRPr="695C1755">
        <w:t xml:space="preserve"> </w:t>
      </w:r>
      <w:r w:rsidRPr="00B02AF1">
        <w:rPr>
          <w:sz w:val="16"/>
          <w:szCs w:val="16"/>
        </w:rPr>
        <w:t>Article L.1413- 14 du Code de la santé publique</w:t>
      </w:r>
    </w:p>
  </w:footnote>
  <w:footnote w:id="28">
    <w:p w14:paraId="46BE4381" w14:textId="77777777" w:rsidR="003E714F" w:rsidRDefault="003E714F" w:rsidP="003E714F">
      <w:pPr>
        <w:pStyle w:val="Notedebasdepage"/>
      </w:pPr>
      <w:r w:rsidRPr="695C1755">
        <w:rPr>
          <w:rStyle w:val="Appelnotedebasdep"/>
        </w:rPr>
        <w:footnoteRef/>
      </w:r>
      <w:r w:rsidRPr="695C1755">
        <w:t xml:space="preserve"> </w:t>
      </w:r>
      <w:r w:rsidRPr="00B02AF1">
        <w:rPr>
          <w:sz w:val="16"/>
          <w:szCs w:val="16"/>
        </w:rPr>
        <w:t>Article L.331-8-1 CASF [décret n° 2016-1813 du 21/12/16 et arrêté du 28 /12/16]</w:t>
      </w:r>
    </w:p>
  </w:footnote>
  <w:footnote w:id="29">
    <w:p w14:paraId="7BD318E1" w14:textId="5303E81A" w:rsidR="00554FD6" w:rsidRDefault="00554FD6">
      <w:pPr>
        <w:pStyle w:val="Notedebasdepage"/>
      </w:pPr>
      <w:r>
        <w:rPr>
          <w:rStyle w:val="Appelnotedebasdep"/>
        </w:rPr>
        <w:footnoteRef/>
      </w:r>
      <w:hyperlink r:id="rId14" w:history="1">
        <w:r w:rsidR="0054080B" w:rsidRPr="00500877">
          <w:rPr>
            <w:rStyle w:val="Lienhypertexte"/>
          </w:rPr>
          <w:t>https://esante.gouv.fr/sites/default/files/media_entity/documents/INS_Liste%20des%20referents%20regionaux.pdf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96EFB" w14:textId="16284D91" w:rsidR="007706CF" w:rsidRDefault="00CE21A2">
    <w:pPr>
      <w:pStyle w:val="En-tte"/>
    </w:pPr>
    <w:r>
      <w:rPr>
        <w:noProof/>
      </w:rPr>
      <w:pict w14:anchorId="2538F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5394641" o:spid="_x0000_s4098" type="#_x0000_t136" style="position:absolute;margin-left:0;margin-top:0;width:575.5pt;height:63.9pt;rotation:315;z-index:-251654143;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AB365" w14:textId="0E8C6225" w:rsidR="00541F7A" w:rsidRDefault="00CE21A2" w:rsidP="00541F7A">
    <w:pPr>
      <w:pStyle w:val="En-tte"/>
    </w:pPr>
    <w:r>
      <w:rPr>
        <w:noProof/>
      </w:rPr>
      <w:pict w14:anchorId="7D5705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5394642" o:spid="_x0000_s4099" type="#_x0000_t136" style="position:absolute;margin-left:0;margin-top:0;width:575.5pt;height:63.9pt;rotation:315;z-index:-251652095;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sidR="00541F7A" w:rsidRPr="00263042">
      <w:rPr>
        <w:noProof/>
        <w:sz w:val="16"/>
        <w:szCs w:val="16"/>
      </w:rPr>
      <w:drawing>
        <wp:anchor distT="0" distB="0" distL="114300" distR="114300" simplePos="0" relativeHeight="251658240" behindDoc="0" locked="0" layoutInCell="1" allowOverlap="1" wp14:anchorId="53311583" wp14:editId="1D132B1E">
          <wp:simplePos x="0" y="0"/>
          <wp:positionH relativeFrom="column">
            <wp:posOffset>5047488</wp:posOffset>
          </wp:positionH>
          <wp:positionV relativeFrom="paragraph">
            <wp:posOffset>-213055</wp:posOffset>
          </wp:positionV>
          <wp:extent cx="1604645" cy="504825"/>
          <wp:effectExtent l="0" t="0" r="0" b="9525"/>
          <wp:wrapSquare wrapText="bothSides"/>
          <wp:docPr id="19" name="Image 19"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541F7A">
      <w:t>Document V</w:t>
    </w:r>
    <w:r w:rsidR="00297983">
      <w:t>I</w:t>
    </w:r>
  </w:p>
  <w:p w14:paraId="4697896D" w14:textId="7C5C40B1" w:rsidR="00AC49F6" w:rsidRPr="00541F7A" w:rsidRDefault="00AC49F6" w:rsidP="00541F7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7C2EE" w14:textId="613526E7" w:rsidR="007706CF" w:rsidRDefault="00CE21A2">
    <w:pPr>
      <w:pStyle w:val="En-tte"/>
    </w:pPr>
    <w:r>
      <w:rPr>
        <w:noProof/>
      </w:rPr>
      <w:pict w14:anchorId="1FF04F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5394640" o:spid="_x0000_s4097" type="#_x0000_t136" style="position:absolute;margin-left:0;margin-top:0;width:575.5pt;height:63.9pt;rotation:315;z-index:-251656191;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B3286"/>
    <w:multiLevelType w:val="hybridMultilevel"/>
    <w:tmpl w:val="1BE21F02"/>
    <w:lvl w:ilvl="0" w:tplc="FFFFFFFF">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956CDE"/>
    <w:multiLevelType w:val="hybridMultilevel"/>
    <w:tmpl w:val="8DFA21B0"/>
    <w:lvl w:ilvl="0" w:tplc="FFFFFFFF">
      <w:start w:val="1"/>
      <w:numFmt w:val="bullet"/>
      <w:lvlText w:val="-"/>
      <w:lvlJc w:val="left"/>
      <w:pPr>
        <w:ind w:left="-351" w:hanging="360"/>
      </w:pPr>
      <w:rPr>
        <w:rFonts w:ascii="Calibri" w:hAnsi="Calibri" w:hint="default"/>
      </w:rPr>
    </w:lvl>
    <w:lvl w:ilvl="1" w:tplc="5414FF96">
      <w:start w:val="1"/>
      <w:numFmt w:val="bullet"/>
      <w:lvlText w:val="o"/>
      <w:lvlJc w:val="left"/>
      <w:pPr>
        <w:ind w:left="369" w:hanging="360"/>
      </w:pPr>
      <w:rPr>
        <w:rFonts w:ascii="Courier New" w:hAnsi="Courier New" w:hint="default"/>
      </w:rPr>
    </w:lvl>
    <w:lvl w:ilvl="2" w:tplc="DE40D312">
      <w:start w:val="1"/>
      <w:numFmt w:val="bullet"/>
      <w:lvlText w:val=""/>
      <w:lvlJc w:val="left"/>
      <w:pPr>
        <w:ind w:left="1089" w:hanging="360"/>
      </w:pPr>
      <w:rPr>
        <w:rFonts w:ascii="Wingdings" w:hAnsi="Wingdings" w:hint="default"/>
      </w:rPr>
    </w:lvl>
    <w:lvl w:ilvl="3" w:tplc="E594F776">
      <w:start w:val="1"/>
      <w:numFmt w:val="bullet"/>
      <w:lvlText w:val=""/>
      <w:lvlJc w:val="left"/>
      <w:pPr>
        <w:ind w:left="1809" w:hanging="360"/>
      </w:pPr>
      <w:rPr>
        <w:rFonts w:ascii="Symbol" w:hAnsi="Symbol" w:hint="default"/>
      </w:rPr>
    </w:lvl>
    <w:lvl w:ilvl="4" w:tplc="0EEE2AD6">
      <w:start w:val="1"/>
      <w:numFmt w:val="bullet"/>
      <w:lvlText w:val="o"/>
      <w:lvlJc w:val="left"/>
      <w:pPr>
        <w:ind w:left="2529" w:hanging="360"/>
      </w:pPr>
      <w:rPr>
        <w:rFonts w:ascii="Courier New" w:hAnsi="Courier New" w:hint="default"/>
      </w:rPr>
    </w:lvl>
    <w:lvl w:ilvl="5" w:tplc="B9D80E7E">
      <w:start w:val="1"/>
      <w:numFmt w:val="bullet"/>
      <w:lvlText w:val=""/>
      <w:lvlJc w:val="left"/>
      <w:pPr>
        <w:ind w:left="3249" w:hanging="360"/>
      </w:pPr>
      <w:rPr>
        <w:rFonts w:ascii="Wingdings" w:hAnsi="Wingdings" w:hint="default"/>
      </w:rPr>
    </w:lvl>
    <w:lvl w:ilvl="6" w:tplc="3B160ACA">
      <w:start w:val="1"/>
      <w:numFmt w:val="bullet"/>
      <w:lvlText w:val=""/>
      <w:lvlJc w:val="left"/>
      <w:pPr>
        <w:ind w:left="3969" w:hanging="360"/>
      </w:pPr>
      <w:rPr>
        <w:rFonts w:ascii="Symbol" w:hAnsi="Symbol" w:hint="default"/>
      </w:rPr>
    </w:lvl>
    <w:lvl w:ilvl="7" w:tplc="5726D0EC">
      <w:start w:val="1"/>
      <w:numFmt w:val="bullet"/>
      <w:lvlText w:val="o"/>
      <w:lvlJc w:val="left"/>
      <w:pPr>
        <w:ind w:left="4689" w:hanging="360"/>
      </w:pPr>
      <w:rPr>
        <w:rFonts w:ascii="Courier New" w:hAnsi="Courier New" w:hint="default"/>
      </w:rPr>
    </w:lvl>
    <w:lvl w:ilvl="8" w:tplc="901CE934">
      <w:start w:val="1"/>
      <w:numFmt w:val="bullet"/>
      <w:lvlText w:val=""/>
      <w:lvlJc w:val="left"/>
      <w:pPr>
        <w:ind w:left="5409" w:hanging="360"/>
      </w:pPr>
      <w:rPr>
        <w:rFonts w:ascii="Wingdings" w:hAnsi="Wingdings" w:hint="default"/>
      </w:rPr>
    </w:lvl>
  </w:abstractNum>
  <w:abstractNum w:abstractNumId="2" w15:restartNumberingAfterBreak="0">
    <w:nsid w:val="0BBC5B42"/>
    <w:multiLevelType w:val="multilevel"/>
    <w:tmpl w:val="04C40FB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142B56E8"/>
    <w:multiLevelType w:val="hybridMultilevel"/>
    <w:tmpl w:val="B42EE3BE"/>
    <w:lvl w:ilvl="0" w:tplc="FFFFFFFF">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BB6EB8"/>
    <w:multiLevelType w:val="hybridMultilevel"/>
    <w:tmpl w:val="D144CD2E"/>
    <w:lvl w:ilvl="0" w:tplc="13CE2F5C">
      <w:start w:val="1"/>
      <w:numFmt w:val="bullet"/>
      <w:lvlText w:val="-"/>
      <w:lvlJc w:val="left"/>
      <w:pPr>
        <w:ind w:left="720" w:hanging="360"/>
      </w:pPr>
      <w:rPr>
        <w:rFonts w:ascii="Calibri" w:hAnsi="Calibri" w:hint="default"/>
      </w:rPr>
    </w:lvl>
    <w:lvl w:ilvl="1" w:tplc="66E4B8DC">
      <w:start w:val="1"/>
      <w:numFmt w:val="bullet"/>
      <w:lvlText w:val="o"/>
      <w:lvlJc w:val="left"/>
      <w:pPr>
        <w:ind w:left="1440" w:hanging="360"/>
      </w:pPr>
      <w:rPr>
        <w:rFonts w:ascii="Courier New" w:hAnsi="Courier New" w:hint="default"/>
      </w:rPr>
    </w:lvl>
    <w:lvl w:ilvl="2" w:tplc="69DA41A2">
      <w:start w:val="1"/>
      <w:numFmt w:val="bullet"/>
      <w:lvlText w:val=""/>
      <w:lvlJc w:val="left"/>
      <w:pPr>
        <w:ind w:left="2160" w:hanging="360"/>
      </w:pPr>
      <w:rPr>
        <w:rFonts w:ascii="Wingdings" w:hAnsi="Wingdings" w:hint="default"/>
      </w:rPr>
    </w:lvl>
    <w:lvl w:ilvl="3" w:tplc="4AA88504">
      <w:start w:val="1"/>
      <w:numFmt w:val="bullet"/>
      <w:lvlText w:val=""/>
      <w:lvlJc w:val="left"/>
      <w:pPr>
        <w:ind w:left="2880" w:hanging="360"/>
      </w:pPr>
      <w:rPr>
        <w:rFonts w:ascii="Symbol" w:hAnsi="Symbol" w:hint="default"/>
      </w:rPr>
    </w:lvl>
    <w:lvl w:ilvl="4" w:tplc="7C4CF8F8">
      <w:start w:val="1"/>
      <w:numFmt w:val="bullet"/>
      <w:lvlText w:val="o"/>
      <w:lvlJc w:val="left"/>
      <w:pPr>
        <w:ind w:left="3600" w:hanging="360"/>
      </w:pPr>
      <w:rPr>
        <w:rFonts w:ascii="Courier New" w:hAnsi="Courier New" w:hint="default"/>
      </w:rPr>
    </w:lvl>
    <w:lvl w:ilvl="5" w:tplc="C50C1606">
      <w:start w:val="1"/>
      <w:numFmt w:val="bullet"/>
      <w:lvlText w:val=""/>
      <w:lvlJc w:val="left"/>
      <w:pPr>
        <w:ind w:left="4320" w:hanging="360"/>
      </w:pPr>
      <w:rPr>
        <w:rFonts w:ascii="Wingdings" w:hAnsi="Wingdings" w:hint="default"/>
      </w:rPr>
    </w:lvl>
    <w:lvl w:ilvl="6" w:tplc="3BA4613C">
      <w:start w:val="1"/>
      <w:numFmt w:val="bullet"/>
      <w:lvlText w:val=""/>
      <w:lvlJc w:val="left"/>
      <w:pPr>
        <w:ind w:left="5040" w:hanging="360"/>
      </w:pPr>
      <w:rPr>
        <w:rFonts w:ascii="Symbol" w:hAnsi="Symbol" w:hint="default"/>
      </w:rPr>
    </w:lvl>
    <w:lvl w:ilvl="7" w:tplc="B03A1448">
      <w:start w:val="1"/>
      <w:numFmt w:val="bullet"/>
      <w:lvlText w:val="o"/>
      <w:lvlJc w:val="left"/>
      <w:pPr>
        <w:ind w:left="5760" w:hanging="360"/>
      </w:pPr>
      <w:rPr>
        <w:rFonts w:ascii="Courier New" w:hAnsi="Courier New" w:hint="default"/>
      </w:rPr>
    </w:lvl>
    <w:lvl w:ilvl="8" w:tplc="533A37A8">
      <w:start w:val="1"/>
      <w:numFmt w:val="bullet"/>
      <w:lvlText w:val=""/>
      <w:lvlJc w:val="left"/>
      <w:pPr>
        <w:ind w:left="6480" w:hanging="360"/>
      </w:pPr>
      <w:rPr>
        <w:rFonts w:ascii="Wingdings" w:hAnsi="Wingdings" w:hint="default"/>
      </w:rPr>
    </w:lvl>
  </w:abstractNum>
  <w:abstractNum w:abstractNumId="5" w15:restartNumberingAfterBreak="0">
    <w:nsid w:val="1982339E"/>
    <w:multiLevelType w:val="hybridMultilevel"/>
    <w:tmpl w:val="C840ECD6"/>
    <w:lvl w:ilvl="0" w:tplc="9E5A68BA">
      <w:start w:val="1"/>
      <w:numFmt w:val="bullet"/>
      <w:lvlText w:val=""/>
      <w:lvlJc w:val="left"/>
      <w:pPr>
        <w:ind w:left="360" w:hanging="360"/>
      </w:pPr>
      <w:rPr>
        <w:rFonts w:ascii="Symbol" w:hAnsi="Symbol" w:hint="default"/>
        <w:color w:val="C0000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9140F41"/>
    <w:multiLevelType w:val="hybridMultilevel"/>
    <w:tmpl w:val="E2E4E2A6"/>
    <w:lvl w:ilvl="0" w:tplc="9E5A68BA">
      <w:start w:val="1"/>
      <w:numFmt w:val="bullet"/>
      <w:lvlText w:val=""/>
      <w:lvlJc w:val="left"/>
      <w:pPr>
        <w:ind w:left="360" w:hanging="360"/>
      </w:pPr>
      <w:rPr>
        <w:rFonts w:ascii="Symbol" w:hAnsi="Symbol" w:hint="default"/>
        <w:color w:val="C0000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7" w15:restartNumberingAfterBreak="0">
    <w:nsid w:val="2C1F5BD0"/>
    <w:multiLevelType w:val="hybridMultilevel"/>
    <w:tmpl w:val="F5046270"/>
    <w:lvl w:ilvl="0" w:tplc="FFFFFFFF">
      <w:start w:val="1"/>
      <w:numFmt w:val="bullet"/>
      <w:lvlText w:val="-"/>
      <w:lvlJc w:val="left"/>
      <w:pPr>
        <w:ind w:left="6" w:hanging="360"/>
      </w:pPr>
      <w:rPr>
        <w:rFonts w:ascii="Calibri" w:hAnsi="Calibri" w:hint="default"/>
      </w:rPr>
    </w:lvl>
    <w:lvl w:ilvl="1" w:tplc="040C0003">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8" w15:restartNumberingAfterBreak="0">
    <w:nsid w:val="3E8A075C"/>
    <w:multiLevelType w:val="hybridMultilevel"/>
    <w:tmpl w:val="1A86C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AD3153"/>
    <w:multiLevelType w:val="hybridMultilevel"/>
    <w:tmpl w:val="0C020634"/>
    <w:lvl w:ilvl="0" w:tplc="634E40C0">
      <w:start w:val="1"/>
      <w:numFmt w:val="bullet"/>
      <w:lvlText w:val="-"/>
      <w:lvlJc w:val="left"/>
      <w:pPr>
        <w:ind w:left="360" w:hanging="360"/>
      </w:pPr>
      <w:rPr>
        <w:rFonts w:ascii="Calibri" w:hAnsi="Calibri" w:hint="default"/>
      </w:rPr>
    </w:lvl>
    <w:lvl w:ilvl="1" w:tplc="91505748">
      <w:start w:val="1"/>
      <w:numFmt w:val="bullet"/>
      <w:lvlText w:val="o"/>
      <w:lvlJc w:val="left"/>
      <w:pPr>
        <w:ind w:left="1080" w:hanging="360"/>
      </w:pPr>
      <w:rPr>
        <w:rFonts w:ascii="Courier New" w:hAnsi="Courier New" w:hint="default"/>
      </w:rPr>
    </w:lvl>
    <w:lvl w:ilvl="2" w:tplc="CCC43770">
      <w:start w:val="1"/>
      <w:numFmt w:val="bullet"/>
      <w:lvlText w:val=""/>
      <w:lvlJc w:val="left"/>
      <w:pPr>
        <w:ind w:left="1800" w:hanging="360"/>
      </w:pPr>
      <w:rPr>
        <w:rFonts w:ascii="Wingdings" w:hAnsi="Wingdings" w:hint="default"/>
      </w:rPr>
    </w:lvl>
    <w:lvl w:ilvl="3" w:tplc="4D447C4C">
      <w:start w:val="1"/>
      <w:numFmt w:val="bullet"/>
      <w:lvlText w:val=""/>
      <w:lvlJc w:val="left"/>
      <w:pPr>
        <w:ind w:left="2520" w:hanging="360"/>
      </w:pPr>
      <w:rPr>
        <w:rFonts w:ascii="Symbol" w:hAnsi="Symbol" w:hint="default"/>
      </w:rPr>
    </w:lvl>
    <w:lvl w:ilvl="4" w:tplc="D2BCF10E">
      <w:start w:val="1"/>
      <w:numFmt w:val="bullet"/>
      <w:lvlText w:val="o"/>
      <w:lvlJc w:val="left"/>
      <w:pPr>
        <w:ind w:left="3240" w:hanging="360"/>
      </w:pPr>
      <w:rPr>
        <w:rFonts w:ascii="Courier New" w:hAnsi="Courier New" w:hint="default"/>
      </w:rPr>
    </w:lvl>
    <w:lvl w:ilvl="5" w:tplc="64EAFA40">
      <w:start w:val="1"/>
      <w:numFmt w:val="bullet"/>
      <w:lvlText w:val=""/>
      <w:lvlJc w:val="left"/>
      <w:pPr>
        <w:ind w:left="3960" w:hanging="360"/>
      </w:pPr>
      <w:rPr>
        <w:rFonts w:ascii="Wingdings" w:hAnsi="Wingdings" w:hint="default"/>
      </w:rPr>
    </w:lvl>
    <w:lvl w:ilvl="6" w:tplc="FBACBAA8">
      <w:start w:val="1"/>
      <w:numFmt w:val="bullet"/>
      <w:lvlText w:val=""/>
      <w:lvlJc w:val="left"/>
      <w:pPr>
        <w:ind w:left="4680" w:hanging="360"/>
      </w:pPr>
      <w:rPr>
        <w:rFonts w:ascii="Symbol" w:hAnsi="Symbol" w:hint="default"/>
      </w:rPr>
    </w:lvl>
    <w:lvl w:ilvl="7" w:tplc="6316C4D6">
      <w:start w:val="1"/>
      <w:numFmt w:val="bullet"/>
      <w:lvlText w:val="o"/>
      <w:lvlJc w:val="left"/>
      <w:pPr>
        <w:ind w:left="5400" w:hanging="360"/>
      </w:pPr>
      <w:rPr>
        <w:rFonts w:ascii="Courier New" w:hAnsi="Courier New" w:hint="default"/>
      </w:rPr>
    </w:lvl>
    <w:lvl w:ilvl="8" w:tplc="022A4A10">
      <w:start w:val="1"/>
      <w:numFmt w:val="bullet"/>
      <w:lvlText w:val=""/>
      <w:lvlJc w:val="left"/>
      <w:pPr>
        <w:ind w:left="6120" w:hanging="360"/>
      </w:pPr>
      <w:rPr>
        <w:rFonts w:ascii="Wingdings" w:hAnsi="Wingdings" w:hint="default"/>
      </w:rPr>
    </w:lvl>
  </w:abstractNum>
  <w:abstractNum w:abstractNumId="10" w15:restartNumberingAfterBreak="0">
    <w:nsid w:val="502B45B7"/>
    <w:multiLevelType w:val="hybridMultilevel"/>
    <w:tmpl w:val="9FB2F97A"/>
    <w:lvl w:ilvl="0" w:tplc="FFFFFFFF">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6D675CD5"/>
    <w:multiLevelType w:val="hybridMultilevel"/>
    <w:tmpl w:val="52121598"/>
    <w:lvl w:ilvl="0" w:tplc="9E5A68BA">
      <w:start w:val="1"/>
      <w:numFmt w:val="bullet"/>
      <w:lvlText w:val=""/>
      <w:lvlJc w:val="left"/>
      <w:pPr>
        <w:ind w:left="360" w:hanging="360"/>
      </w:pPr>
      <w:rPr>
        <w:rFonts w:ascii="Symbol" w:hAnsi="Symbol" w:hint="default"/>
        <w:color w:val="C0000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7E1D7CB2"/>
    <w:multiLevelType w:val="hybridMultilevel"/>
    <w:tmpl w:val="12EC3BCC"/>
    <w:lvl w:ilvl="0" w:tplc="9E5A68BA">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9"/>
  </w:num>
  <w:num w:numId="4">
    <w:abstractNumId w:val="10"/>
  </w:num>
  <w:num w:numId="5">
    <w:abstractNumId w:val="3"/>
  </w:num>
  <w:num w:numId="6">
    <w:abstractNumId w:val="0"/>
  </w:num>
  <w:num w:numId="7">
    <w:abstractNumId w:val="12"/>
  </w:num>
  <w:num w:numId="8">
    <w:abstractNumId w:val="7"/>
  </w:num>
  <w:num w:numId="9">
    <w:abstractNumId w:val="1"/>
  </w:num>
  <w:num w:numId="10">
    <w:abstractNumId w:val="5"/>
  </w:num>
  <w:num w:numId="11">
    <w:abstractNumId w:val="6"/>
  </w:num>
  <w:num w:numId="12">
    <w:abstractNumId w:val="11"/>
  </w:num>
  <w:num w:numId="1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14F"/>
    <w:rsid w:val="000050AD"/>
    <w:rsid w:val="00006B6A"/>
    <w:rsid w:val="00011C4B"/>
    <w:rsid w:val="00023AB5"/>
    <w:rsid w:val="00023CE6"/>
    <w:rsid w:val="00025F5D"/>
    <w:rsid w:val="00026139"/>
    <w:rsid w:val="00032D5E"/>
    <w:rsid w:val="00033194"/>
    <w:rsid w:val="00055890"/>
    <w:rsid w:val="00063F3F"/>
    <w:rsid w:val="0007400F"/>
    <w:rsid w:val="000802C8"/>
    <w:rsid w:val="000929A4"/>
    <w:rsid w:val="00094A56"/>
    <w:rsid w:val="00096628"/>
    <w:rsid w:val="000A3F1F"/>
    <w:rsid w:val="000B204A"/>
    <w:rsid w:val="000B5247"/>
    <w:rsid w:val="000C26ED"/>
    <w:rsid w:val="000C361D"/>
    <w:rsid w:val="000D123D"/>
    <w:rsid w:val="000E00A9"/>
    <w:rsid w:val="000F10B8"/>
    <w:rsid w:val="000F4B5F"/>
    <w:rsid w:val="000F6AEE"/>
    <w:rsid w:val="00105D58"/>
    <w:rsid w:val="0011060C"/>
    <w:rsid w:val="00111F11"/>
    <w:rsid w:val="00117A62"/>
    <w:rsid w:val="00117CFE"/>
    <w:rsid w:val="0012073F"/>
    <w:rsid w:val="00121689"/>
    <w:rsid w:val="001301A2"/>
    <w:rsid w:val="00137B82"/>
    <w:rsid w:val="0017471D"/>
    <w:rsid w:val="00174953"/>
    <w:rsid w:val="0018746B"/>
    <w:rsid w:val="001A2155"/>
    <w:rsid w:val="001A27D8"/>
    <w:rsid w:val="001A32AC"/>
    <w:rsid w:val="001A7DB5"/>
    <w:rsid w:val="001B1729"/>
    <w:rsid w:val="001B47A0"/>
    <w:rsid w:val="001B7134"/>
    <w:rsid w:val="001C362A"/>
    <w:rsid w:val="001C3CFF"/>
    <w:rsid w:val="001C7ECD"/>
    <w:rsid w:val="001D12AB"/>
    <w:rsid w:val="001D3444"/>
    <w:rsid w:val="001D4070"/>
    <w:rsid w:val="001E30CB"/>
    <w:rsid w:val="001F3078"/>
    <w:rsid w:val="002072AA"/>
    <w:rsid w:val="002079B2"/>
    <w:rsid w:val="00210243"/>
    <w:rsid w:val="00213C94"/>
    <w:rsid w:val="002249C9"/>
    <w:rsid w:val="00240A77"/>
    <w:rsid w:val="002543AE"/>
    <w:rsid w:val="00272994"/>
    <w:rsid w:val="00277F16"/>
    <w:rsid w:val="0028326F"/>
    <w:rsid w:val="0028671B"/>
    <w:rsid w:val="0028705D"/>
    <w:rsid w:val="002950DF"/>
    <w:rsid w:val="00297983"/>
    <w:rsid w:val="002A76C4"/>
    <w:rsid w:val="002A77D9"/>
    <w:rsid w:val="002B0913"/>
    <w:rsid w:val="002B1B8C"/>
    <w:rsid w:val="002B4E55"/>
    <w:rsid w:val="002B5DD5"/>
    <w:rsid w:val="002C4B79"/>
    <w:rsid w:val="002E1DFC"/>
    <w:rsid w:val="002F681E"/>
    <w:rsid w:val="00332730"/>
    <w:rsid w:val="00340C50"/>
    <w:rsid w:val="003424D2"/>
    <w:rsid w:val="003445AC"/>
    <w:rsid w:val="00353AB6"/>
    <w:rsid w:val="00362AFE"/>
    <w:rsid w:val="00366CEF"/>
    <w:rsid w:val="00377A35"/>
    <w:rsid w:val="00384B64"/>
    <w:rsid w:val="003935D8"/>
    <w:rsid w:val="003959F8"/>
    <w:rsid w:val="003A524F"/>
    <w:rsid w:val="003A613F"/>
    <w:rsid w:val="003B4F2B"/>
    <w:rsid w:val="003D0269"/>
    <w:rsid w:val="003D2FA7"/>
    <w:rsid w:val="003E01F2"/>
    <w:rsid w:val="003E10F2"/>
    <w:rsid w:val="003E2464"/>
    <w:rsid w:val="003E3250"/>
    <w:rsid w:val="003E6423"/>
    <w:rsid w:val="003E714F"/>
    <w:rsid w:val="003F4947"/>
    <w:rsid w:val="00403FAC"/>
    <w:rsid w:val="00417631"/>
    <w:rsid w:val="0041787C"/>
    <w:rsid w:val="0042747F"/>
    <w:rsid w:val="00427739"/>
    <w:rsid w:val="00432265"/>
    <w:rsid w:val="00451C00"/>
    <w:rsid w:val="004568A1"/>
    <w:rsid w:val="004701E0"/>
    <w:rsid w:val="00474B24"/>
    <w:rsid w:val="00477797"/>
    <w:rsid w:val="0048308B"/>
    <w:rsid w:val="00487658"/>
    <w:rsid w:val="0049721F"/>
    <w:rsid w:val="004A101B"/>
    <w:rsid w:val="004A7D1C"/>
    <w:rsid w:val="004B18D4"/>
    <w:rsid w:val="004B7727"/>
    <w:rsid w:val="004D3802"/>
    <w:rsid w:val="004D699A"/>
    <w:rsid w:val="004D77DA"/>
    <w:rsid w:val="004E4102"/>
    <w:rsid w:val="004F7699"/>
    <w:rsid w:val="00503C2B"/>
    <w:rsid w:val="0052468E"/>
    <w:rsid w:val="00534D37"/>
    <w:rsid w:val="005373E5"/>
    <w:rsid w:val="0054080B"/>
    <w:rsid w:val="00541F7A"/>
    <w:rsid w:val="00551CC9"/>
    <w:rsid w:val="005533DC"/>
    <w:rsid w:val="00554FD6"/>
    <w:rsid w:val="0057756E"/>
    <w:rsid w:val="00584EDA"/>
    <w:rsid w:val="005929BB"/>
    <w:rsid w:val="005A12DD"/>
    <w:rsid w:val="005A5EE4"/>
    <w:rsid w:val="005B359A"/>
    <w:rsid w:val="005B5481"/>
    <w:rsid w:val="005C4008"/>
    <w:rsid w:val="005E603C"/>
    <w:rsid w:val="005E61A4"/>
    <w:rsid w:val="006174CB"/>
    <w:rsid w:val="00624016"/>
    <w:rsid w:val="00624750"/>
    <w:rsid w:val="00636338"/>
    <w:rsid w:val="00640E6C"/>
    <w:rsid w:val="00641419"/>
    <w:rsid w:val="00656B9C"/>
    <w:rsid w:val="006708A7"/>
    <w:rsid w:val="0068174D"/>
    <w:rsid w:val="00696BBE"/>
    <w:rsid w:val="006A1F11"/>
    <w:rsid w:val="006A5F0C"/>
    <w:rsid w:val="006A64BD"/>
    <w:rsid w:val="006C4021"/>
    <w:rsid w:val="006C52FD"/>
    <w:rsid w:val="006C754C"/>
    <w:rsid w:val="006C7F5F"/>
    <w:rsid w:val="006D5C22"/>
    <w:rsid w:val="006E6EC8"/>
    <w:rsid w:val="006F0460"/>
    <w:rsid w:val="006F23CA"/>
    <w:rsid w:val="006F56CE"/>
    <w:rsid w:val="006F608E"/>
    <w:rsid w:val="0070253B"/>
    <w:rsid w:val="007177C3"/>
    <w:rsid w:val="007204CD"/>
    <w:rsid w:val="007234C9"/>
    <w:rsid w:val="007241B9"/>
    <w:rsid w:val="00737813"/>
    <w:rsid w:val="00742DC7"/>
    <w:rsid w:val="007510F5"/>
    <w:rsid w:val="007539F2"/>
    <w:rsid w:val="00767D47"/>
    <w:rsid w:val="007706CF"/>
    <w:rsid w:val="00771704"/>
    <w:rsid w:val="0077195D"/>
    <w:rsid w:val="007736E8"/>
    <w:rsid w:val="007808F2"/>
    <w:rsid w:val="007919EF"/>
    <w:rsid w:val="00795AD5"/>
    <w:rsid w:val="007A1368"/>
    <w:rsid w:val="007A5F35"/>
    <w:rsid w:val="007B2567"/>
    <w:rsid w:val="007B38FC"/>
    <w:rsid w:val="007B4B72"/>
    <w:rsid w:val="007B5D3B"/>
    <w:rsid w:val="007B6F5E"/>
    <w:rsid w:val="007C59AF"/>
    <w:rsid w:val="007C5C29"/>
    <w:rsid w:val="007C7396"/>
    <w:rsid w:val="007D2287"/>
    <w:rsid w:val="007E5F6D"/>
    <w:rsid w:val="007F275C"/>
    <w:rsid w:val="007F27FD"/>
    <w:rsid w:val="00800BAC"/>
    <w:rsid w:val="00801754"/>
    <w:rsid w:val="008018A4"/>
    <w:rsid w:val="0080461B"/>
    <w:rsid w:val="008124CE"/>
    <w:rsid w:val="00813225"/>
    <w:rsid w:val="00822DD9"/>
    <w:rsid w:val="00847FF7"/>
    <w:rsid w:val="00856366"/>
    <w:rsid w:val="00856C59"/>
    <w:rsid w:val="008570EA"/>
    <w:rsid w:val="0086542B"/>
    <w:rsid w:val="00872222"/>
    <w:rsid w:val="008744A2"/>
    <w:rsid w:val="00876C79"/>
    <w:rsid w:val="00885EAE"/>
    <w:rsid w:val="00887AEB"/>
    <w:rsid w:val="00892DA0"/>
    <w:rsid w:val="008B1064"/>
    <w:rsid w:val="008B1F0B"/>
    <w:rsid w:val="008B2329"/>
    <w:rsid w:val="008C01AC"/>
    <w:rsid w:val="008D35BC"/>
    <w:rsid w:val="008D6526"/>
    <w:rsid w:val="008E1278"/>
    <w:rsid w:val="008F1097"/>
    <w:rsid w:val="0091452E"/>
    <w:rsid w:val="00924DBC"/>
    <w:rsid w:val="009269C0"/>
    <w:rsid w:val="0093237D"/>
    <w:rsid w:val="00934C4B"/>
    <w:rsid w:val="009411DC"/>
    <w:rsid w:val="00942BDC"/>
    <w:rsid w:val="00950B0C"/>
    <w:rsid w:val="00962D57"/>
    <w:rsid w:val="00967466"/>
    <w:rsid w:val="009712B4"/>
    <w:rsid w:val="00971489"/>
    <w:rsid w:val="00975255"/>
    <w:rsid w:val="00984AAE"/>
    <w:rsid w:val="00986934"/>
    <w:rsid w:val="00987E4B"/>
    <w:rsid w:val="00991D2D"/>
    <w:rsid w:val="009A17FE"/>
    <w:rsid w:val="009A1DE0"/>
    <w:rsid w:val="009A2198"/>
    <w:rsid w:val="009A23F0"/>
    <w:rsid w:val="009A7545"/>
    <w:rsid w:val="009B1AA7"/>
    <w:rsid w:val="009B34B1"/>
    <w:rsid w:val="009C07F2"/>
    <w:rsid w:val="009C6DC1"/>
    <w:rsid w:val="009D36F5"/>
    <w:rsid w:val="009D5B27"/>
    <w:rsid w:val="009E2521"/>
    <w:rsid w:val="009E4639"/>
    <w:rsid w:val="009E5955"/>
    <w:rsid w:val="009F3421"/>
    <w:rsid w:val="009F3AA5"/>
    <w:rsid w:val="00A05A10"/>
    <w:rsid w:val="00A07D0A"/>
    <w:rsid w:val="00A105C2"/>
    <w:rsid w:val="00A113EE"/>
    <w:rsid w:val="00A1274A"/>
    <w:rsid w:val="00A13836"/>
    <w:rsid w:val="00A22795"/>
    <w:rsid w:val="00A27BBF"/>
    <w:rsid w:val="00A51E21"/>
    <w:rsid w:val="00A5268D"/>
    <w:rsid w:val="00A53B36"/>
    <w:rsid w:val="00A6142F"/>
    <w:rsid w:val="00A61487"/>
    <w:rsid w:val="00A6383D"/>
    <w:rsid w:val="00A81B81"/>
    <w:rsid w:val="00A831FF"/>
    <w:rsid w:val="00A92752"/>
    <w:rsid w:val="00A955DE"/>
    <w:rsid w:val="00AA1C35"/>
    <w:rsid w:val="00AA5C39"/>
    <w:rsid w:val="00AA66E8"/>
    <w:rsid w:val="00AB41DF"/>
    <w:rsid w:val="00AC179B"/>
    <w:rsid w:val="00AC3367"/>
    <w:rsid w:val="00AC49F6"/>
    <w:rsid w:val="00AC5EB6"/>
    <w:rsid w:val="00AC71C0"/>
    <w:rsid w:val="00AD27D3"/>
    <w:rsid w:val="00AD4302"/>
    <w:rsid w:val="00AD7B80"/>
    <w:rsid w:val="00AE2B2A"/>
    <w:rsid w:val="00AE6DDE"/>
    <w:rsid w:val="00AF05D5"/>
    <w:rsid w:val="00B02AF1"/>
    <w:rsid w:val="00B055C9"/>
    <w:rsid w:val="00B071CF"/>
    <w:rsid w:val="00B073A1"/>
    <w:rsid w:val="00B10B40"/>
    <w:rsid w:val="00B12AAE"/>
    <w:rsid w:val="00B15250"/>
    <w:rsid w:val="00B21CCA"/>
    <w:rsid w:val="00B23037"/>
    <w:rsid w:val="00B44C02"/>
    <w:rsid w:val="00B44E94"/>
    <w:rsid w:val="00B61520"/>
    <w:rsid w:val="00B63477"/>
    <w:rsid w:val="00B72338"/>
    <w:rsid w:val="00B72570"/>
    <w:rsid w:val="00B76B0D"/>
    <w:rsid w:val="00B8120D"/>
    <w:rsid w:val="00B83079"/>
    <w:rsid w:val="00BA04FB"/>
    <w:rsid w:val="00BB70B3"/>
    <w:rsid w:val="00C02E1C"/>
    <w:rsid w:val="00C179EA"/>
    <w:rsid w:val="00C24142"/>
    <w:rsid w:val="00C335D0"/>
    <w:rsid w:val="00C3485B"/>
    <w:rsid w:val="00C5629F"/>
    <w:rsid w:val="00C6410C"/>
    <w:rsid w:val="00C7164F"/>
    <w:rsid w:val="00C97403"/>
    <w:rsid w:val="00CC3BD0"/>
    <w:rsid w:val="00CD59A8"/>
    <w:rsid w:val="00CE21A2"/>
    <w:rsid w:val="00CE40C4"/>
    <w:rsid w:val="00D00610"/>
    <w:rsid w:val="00D12E89"/>
    <w:rsid w:val="00D2515C"/>
    <w:rsid w:val="00D308E2"/>
    <w:rsid w:val="00D337E5"/>
    <w:rsid w:val="00D33AF1"/>
    <w:rsid w:val="00D43254"/>
    <w:rsid w:val="00D454C8"/>
    <w:rsid w:val="00D6258D"/>
    <w:rsid w:val="00D64CB8"/>
    <w:rsid w:val="00D72237"/>
    <w:rsid w:val="00D86E50"/>
    <w:rsid w:val="00DA2424"/>
    <w:rsid w:val="00DB12F6"/>
    <w:rsid w:val="00DB4AFB"/>
    <w:rsid w:val="00DC16CC"/>
    <w:rsid w:val="00E010F9"/>
    <w:rsid w:val="00E01A07"/>
    <w:rsid w:val="00E0324D"/>
    <w:rsid w:val="00E06F48"/>
    <w:rsid w:val="00E128A5"/>
    <w:rsid w:val="00E14655"/>
    <w:rsid w:val="00E307D1"/>
    <w:rsid w:val="00E3160D"/>
    <w:rsid w:val="00E334E4"/>
    <w:rsid w:val="00E433EC"/>
    <w:rsid w:val="00E60592"/>
    <w:rsid w:val="00E61406"/>
    <w:rsid w:val="00E65796"/>
    <w:rsid w:val="00E75A18"/>
    <w:rsid w:val="00E76514"/>
    <w:rsid w:val="00E76801"/>
    <w:rsid w:val="00E81F7C"/>
    <w:rsid w:val="00E83DFF"/>
    <w:rsid w:val="00E84349"/>
    <w:rsid w:val="00E90954"/>
    <w:rsid w:val="00E91B61"/>
    <w:rsid w:val="00E964EA"/>
    <w:rsid w:val="00EA0389"/>
    <w:rsid w:val="00EA075B"/>
    <w:rsid w:val="00EA4CAB"/>
    <w:rsid w:val="00EF35D2"/>
    <w:rsid w:val="00F11712"/>
    <w:rsid w:val="00F15530"/>
    <w:rsid w:val="00F15740"/>
    <w:rsid w:val="00F17D20"/>
    <w:rsid w:val="00F23F89"/>
    <w:rsid w:val="00F32D2A"/>
    <w:rsid w:val="00F431E4"/>
    <w:rsid w:val="00F50E7B"/>
    <w:rsid w:val="00F6614F"/>
    <w:rsid w:val="00F70CFD"/>
    <w:rsid w:val="00F73BD1"/>
    <w:rsid w:val="00F74F8F"/>
    <w:rsid w:val="00F75A50"/>
    <w:rsid w:val="00F952FA"/>
    <w:rsid w:val="00FA03A2"/>
    <w:rsid w:val="00FA1A0F"/>
    <w:rsid w:val="00FA6710"/>
    <w:rsid w:val="00FC106E"/>
    <w:rsid w:val="00FC436C"/>
    <w:rsid w:val="00FC5D8B"/>
    <w:rsid w:val="00FD5AB2"/>
    <w:rsid w:val="00FE0513"/>
    <w:rsid w:val="00FE0C64"/>
    <w:rsid w:val="087DB4A3"/>
    <w:rsid w:val="148462FD"/>
    <w:rsid w:val="17FFFEDD"/>
    <w:rsid w:val="1CA1F0EC"/>
    <w:rsid w:val="1F7C6FDA"/>
    <w:rsid w:val="2619DF73"/>
    <w:rsid w:val="323A84AE"/>
    <w:rsid w:val="3EFC7027"/>
    <w:rsid w:val="4027E388"/>
    <w:rsid w:val="44F8989E"/>
    <w:rsid w:val="5AC41E76"/>
    <w:rsid w:val="6526E44A"/>
    <w:rsid w:val="681395B3"/>
    <w:rsid w:val="6A29D86D"/>
    <w:rsid w:val="6D567740"/>
    <w:rsid w:val="6F2013E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460C61E2"/>
  <w15:chartTrackingRefBased/>
  <w15:docId w15:val="{1B1C0804-892E-492E-ADF1-CFA2742A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A50"/>
  </w:style>
  <w:style w:type="paragraph" w:styleId="Titre1">
    <w:name w:val="heading 1"/>
    <w:basedOn w:val="Normal"/>
    <w:next w:val="Normal"/>
    <w:link w:val="Titre1Car"/>
    <w:uiPriority w:val="9"/>
    <w:qFormat/>
    <w:rsid w:val="006A64BD"/>
    <w:pPr>
      <w:numPr>
        <w:numId w:val="1"/>
      </w:numPr>
      <w:spacing w:before="360" w:after="120"/>
      <w:ind w:left="431" w:hanging="431"/>
      <w:contextualSpacing/>
      <w:jc w:val="both"/>
      <w:outlineLvl w:val="0"/>
    </w:pPr>
    <w:rPr>
      <w:b/>
      <w:bCs/>
      <w:color w:val="C00000"/>
      <w:sz w:val="28"/>
      <w:szCs w:val="32"/>
    </w:rPr>
  </w:style>
  <w:style w:type="paragraph" w:styleId="Titre2">
    <w:name w:val="heading 2"/>
    <w:basedOn w:val="Normal"/>
    <w:next w:val="Normal"/>
    <w:link w:val="Titre2Car"/>
    <w:uiPriority w:val="9"/>
    <w:unhideWhenUsed/>
    <w:qFormat/>
    <w:rsid w:val="00D454C8"/>
    <w:pPr>
      <w:numPr>
        <w:ilvl w:val="1"/>
        <w:numId w:val="1"/>
      </w:numPr>
      <w:spacing w:before="240" w:after="120"/>
      <w:contextualSpacing/>
      <w:jc w:val="both"/>
      <w:outlineLvl w:val="1"/>
    </w:pPr>
    <w:rPr>
      <w:b/>
      <w:bCs/>
      <w:color w:val="3653F1" w:themeColor="accent1" w:themeTint="99"/>
      <w:sz w:val="24"/>
      <w:szCs w:val="28"/>
    </w:rPr>
  </w:style>
  <w:style w:type="paragraph" w:styleId="Titre3">
    <w:name w:val="heading 3"/>
    <w:basedOn w:val="Normal"/>
    <w:next w:val="Normal"/>
    <w:link w:val="Titre3Car"/>
    <w:uiPriority w:val="9"/>
    <w:unhideWhenUsed/>
    <w:qFormat/>
    <w:rsid w:val="00F75A50"/>
    <w:pPr>
      <w:keepNext/>
      <w:keepLines/>
      <w:numPr>
        <w:ilvl w:val="2"/>
        <w:numId w:val="1"/>
      </w:numPr>
      <w:spacing w:before="40" w:after="0"/>
      <w:outlineLvl w:val="2"/>
    </w:pPr>
    <w:rPr>
      <w:rFonts w:asciiTheme="majorHAnsi" w:eastAsiaTheme="majorEastAsia" w:hAnsiTheme="majorHAnsi" w:cstheme="majorBidi"/>
      <w:color w:val="050F47" w:themeColor="accent1" w:themeShade="7F"/>
      <w:sz w:val="24"/>
      <w:szCs w:val="24"/>
    </w:rPr>
  </w:style>
  <w:style w:type="paragraph" w:styleId="Titre4">
    <w:name w:val="heading 4"/>
    <w:basedOn w:val="Normal"/>
    <w:next w:val="Normal"/>
    <w:link w:val="Titre4Car"/>
    <w:uiPriority w:val="9"/>
    <w:unhideWhenUsed/>
    <w:qFormat/>
    <w:rsid w:val="00F75A50"/>
    <w:pPr>
      <w:keepNext/>
      <w:keepLines/>
      <w:numPr>
        <w:ilvl w:val="3"/>
        <w:numId w:val="1"/>
      </w:numPr>
      <w:spacing w:before="40" w:after="0"/>
      <w:outlineLvl w:val="3"/>
    </w:pPr>
    <w:rPr>
      <w:rFonts w:asciiTheme="majorHAnsi" w:eastAsiaTheme="majorEastAsia" w:hAnsiTheme="majorHAnsi" w:cstheme="majorBidi"/>
      <w:i/>
      <w:iCs/>
      <w:color w:val="07176A" w:themeColor="accent1" w:themeShade="BF"/>
    </w:rPr>
  </w:style>
  <w:style w:type="paragraph" w:styleId="Titre5">
    <w:name w:val="heading 5"/>
    <w:basedOn w:val="Normal"/>
    <w:next w:val="Normal"/>
    <w:link w:val="Titre5Car"/>
    <w:uiPriority w:val="9"/>
    <w:semiHidden/>
    <w:unhideWhenUsed/>
    <w:qFormat/>
    <w:rsid w:val="001B7134"/>
    <w:pPr>
      <w:keepNext/>
      <w:keepLines/>
      <w:numPr>
        <w:ilvl w:val="4"/>
        <w:numId w:val="1"/>
      </w:numPr>
      <w:spacing w:before="40" w:after="0"/>
      <w:outlineLvl w:val="4"/>
    </w:pPr>
    <w:rPr>
      <w:rFonts w:asciiTheme="majorHAnsi" w:eastAsiaTheme="majorEastAsia" w:hAnsiTheme="majorHAnsi" w:cstheme="majorBidi"/>
      <w:color w:val="07176A" w:themeColor="accent1" w:themeShade="BF"/>
    </w:rPr>
  </w:style>
  <w:style w:type="paragraph" w:styleId="Titre6">
    <w:name w:val="heading 6"/>
    <w:basedOn w:val="Normal"/>
    <w:next w:val="Normal"/>
    <w:link w:val="Titre6Car"/>
    <w:uiPriority w:val="9"/>
    <w:semiHidden/>
    <w:unhideWhenUsed/>
    <w:qFormat/>
    <w:rsid w:val="001B7134"/>
    <w:pPr>
      <w:keepNext/>
      <w:keepLines/>
      <w:numPr>
        <w:ilvl w:val="5"/>
        <w:numId w:val="1"/>
      </w:numPr>
      <w:spacing w:before="40" w:after="0"/>
      <w:outlineLvl w:val="5"/>
    </w:pPr>
    <w:rPr>
      <w:rFonts w:asciiTheme="majorHAnsi" w:eastAsiaTheme="majorEastAsia" w:hAnsiTheme="majorHAnsi" w:cstheme="majorBidi"/>
      <w:color w:val="050F47" w:themeColor="accent1" w:themeShade="7F"/>
    </w:rPr>
  </w:style>
  <w:style w:type="paragraph" w:styleId="Titre7">
    <w:name w:val="heading 7"/>
    <w:basedOn w:val="Normal"/>
    <w:next w:val="Normal"/>
    <w:link w:val="Titre7Car"/>
    <w:uiPriority w:val="9"/>
    <w:semiHidden/>
    <w:unhideWhenUsed/>
    <w:qFormat/>
    <w:rsid w:val="001B7134"/>
    <w:pPr>
      <w:keepNext/>
      <w:keepLines/>
      <w:numPr>
        <w:ilvl w:val="6"/>
        <w:numId w:val="1"/>
      </w:numPr>
      <w:spacing w:before="40" w:after="0"/>
      <w:outlineLvl w:val="6"/>
    </w:pPr>
    <w:rPr>
      <w:rFonts w:asciiTheme="majorHAnsi" w:eastAsiaTheme="majorEastAsia" w:hAnsiTheme="majorHAnsi" w:cstheme="majorBidi"/>
      <w:i/>
      <w:iCs/>
      <w:color w:val="050F47" w:themeColor="accent1" w:themeShade="7F"/>
    </w:rPr>
  </w:style>
  <w:style w:type="paragraph" w:styleId="Titre8">
    <w:name w:val="heading 8"/>
    <w:basedOn w:val="Normal"/>
    <w:next w:val="Normal"/>
    <w:link w:val="Titre8Car"/>
    <w:uiPriority w:val="9"/>
    <w:semiHidden/>
    <w:unhideWhenUsed/>
    <w:qFormat/>
    <w:rsid w:val="001B7134"/>
    <w:pPr>
      <w:keepNext/>
      <w:keepLines/>
      <w:numPr>
        <w:ilvl w:val="7"/>
        <w:numId w:val="1"/>
      </w:numPr>
      <w:spacing w:before="40" w:after="0"/>
      <w:outlineLvl w:val="7"/>
    </w:pPr>
    <w:rPr>
      <w:rFonts w:asciiTheme="majorHAnsi" w:eastAsiaTheme="majorEastAsia" w:hAnsiTheme="majorHAnsi" w:cstheme="majorBidi"/>
      <w:color w:val="8C8C8C" w:themeColor="text1" w:themeTint="D8"/>
      <w:sz w:val="21"/>
      <w:szCs w:val="21"/>
    </w:rPr>
  </w:style>
  <w:style w:type="paragraph" w:styleId="Titre9">
    <w:name w:val="heading 9"/>
    <w:basedOn w:val="Normal"/>
    <w:next w:val="Normal"/>
    <w:link w:val="Titre9Car"/>
    <w:uiPriority w:val="9"/>
    <w:semiHidden/>
    <w:unhideWhenUsed/>
    <w:qFormat/>
    <w:rsid w:val="001B7134"/>
    <w:pPr>
      <w:keepNext/>
      <w:keepLines/>
      <w:numPr>
        <w:ilvl w:val="8"/>
        <w:numId w:val="1"/>
      </w:numPr>
      <w:spacing w:before="40" w:after="0"/>
      <w:outlineLvl w:val="8"/>
    </w:pPr>
    <w:rPr>
      <w:rFonts w:asciiTheme="majorHAnsi" w:eastAsiaTheme="majorEastAsia" w:hAnsiTheme="majorHAnsi" w:cstheme="majorBidi"/>
      <w:i/>
      <w:iCs/>
      <w:color w:val="8C8C8C"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A64BD"/>
    <w:rPr>
      <w:b/>
      <w:bCs/>
      <w:color w:val="C00000"/>
      <w:sz w:val="28"/>
      <w:szCs w:val="32"/>
    </w:rPr>
  </w:style>
  <w:style w:type="character" w:customStyle="1" w:styleId="Titre2Car">
    <w:name w:val="Titre 2 Car"/>
    <w:basedOn w:val="Policepardfaut"/>
    <w:link w:val="Titre2"/>
    <w:uiPriority w:val="9"/>
    <w:rsid w:val="00D454C8"/>
    <w:rPr>
      <w:b/>
      <w:bCs/>
      <w:color w:val="3653F1" w:themeColor="accent1" w:themeTint="99"/>
      <w:sz w:val="24"/>
      <w:szCs w:val="28"/>
    </w:rPr>
  </w:style>
  <w:style w:type="character" w:customStyle="1" w:styleId="Titre3Car">
    <w:name w:val="Titre 3 Car"/>
    <w:basedOn w:val="Policepardfaut"/>
    <w:link w:val="Titre3"/>
    <w:uiPriority w:val="9"/>
    <w:rsid w:val="00F75A50"/>
    <w:rPr>
      <w:rFonts w:asciiTheme="majorHAnsi" w:eastAsiaTheme="majorEastAsia" w:hAnsiTheme="majorHAnsi" w:cstheme="majorBidi"/>
      <w:color w:val="050F47" w:themeColor="accent1" w:themeShade="7F"/>
      <w:sz w:val="24"/>
      <w:szCs w:val="24"/>
    </w:rPr>
  </w:style>
  <w:style w:type="character" w:customStyle="1" w:styleId="Titre4Car">
    <w:name w:val="Titre 4 Car"/>
    <w:basedOn w:val="Policepardfaut"/>
    <w:link w:val="Titre4"/>
    <w:uiPriority w:val="9"/>
    <w:rsid w:val="00F75A50"/>
    <w:rPr>
      <w:rFonts w:asciiTheme="majorHAnsi" w:eastAsiaTheme="majorEastAsia" w:hAnsiTheme="majorHAnsi" w:cstheme="majorBidi"/>
      <w:i/>
      <w:iCs/>
      <w:color w:val="07176A" w:themeColor="accent1" w:themeShade="BF"/>
    </w:rPr>
  </w:style>
  <w:style w:type="paragraph" w:styleId="Sansinterligne">
    <w:name w:val="No Spacing"/>
    <w:uiPriority w:val="1"/>
    <w:qFormat/>
    <w:rsid w:val="00F75A50"/>
    <w:pPr>
      <w:spacing w:after="0" w:line="240" w:lineRule="auto"/>
    </w:pPr>
  </w:style>
  <w:style w:type="paragraph" w:styleId="Textedebulles">
    <w:name w:val="Balloon Text"/>
    <w:basedOn w:val="Normal"/>
    <w:link w:val="TextedebullesCar"/>
    <w:uiPriority w:val="99"/>
    <w:semiHidden/>
    <w:unhideWhenUsed/>
    <w:rsid w:val="003E714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E714F"/>
    <w:rPr>
      <w:rFonts w:ascii="Segoe UI" w:hAnsi="Segoe UI" w:cs="Segoe UI"/>
      <w:sz w:val="18"/>
      <w:szCs w:val="18"/>
    </w:rPr>
  </w:style>
  <w:style w:type="paragraph" w:styleId="En-tte">
    <w:name w:val="header"/>
    <w:basedOn w:val="Normal"/>
    <w:link w:val="En-tteCar"/>
    <w:uiPriority w:val="99"/>
    <w:unhideWhenUsed/>
    <w:rsid w:val="003E714F"/>
    <w:pPr>
      <w:tabs>
        <w:tab w:val="center" w:pos="4536"/>
        <w:tab w:val="right" w:pos="9072"/>
      </w:tabs>
      <w:spacing w:after="0" w:line="240" w:lineRule="auto"/>
    </w:pPr>
    <w:rPr>
      <w:sz w:val="20"/>
    </w:rPr>
  </w:style>
  <w:style w:type="character" w:customStyle="1" w:styleId="En-tteCar">
    <w:name w:val="En-tête Car"/>
    <w:basedOn w:val="Policepardfaut"/>
    <w:link w:val="En-tte"/>
    <w:uiPriority w:val="99"/>
    <w:rsid w:val="003E714F"/>
    <w:rPr>
      <w:sz w:val="20"/>
    </w:rPr>
  </w:style>
  <w:style w:type="paragraph" w:styleId="Pieddepage">
    <w:name w:val="footer"/>
    <w:basedOn w:val="Normal"/>
    <w:link w:val="PieddepageCar"/>
    <w:uiPriority w:val="99"/>
    <w:unhideWhenUsed/>
    <w:rsid w:val="003E714F"/>
    <w:pPr>
      <w:tabs>
        <w:tab w:val="center" w:pos="4536"/>
        <w:tab w:val="right" w:pos="9072"/>
      </w:tabs>
      <w:spacing w:after="0" w:line="240" w:lineRule="auto"/>
    </w:pPr>
    <w:rPr>
      <w:sz w:val="20"/>
    </w:rPr>
  </w:style>
  <w:style w:type="character" w:customStyle="1" w:styleId="PieddepageCar">
    <w:name w:val="Pied de page Car"/>
    <w:basedOn w:val="Policepardfaut"/>
    <w:link w:val="Pieddepage"/>
    <w:uiPriority w:val="99"/>
    <w:rsid w:val="003E714F"/>
    <w:rPr>
      <w:sz w:val="20"/>
    </w:rPr>
  </w:style>
  <w:style w:type="character" w:styleId="Lienhypertexte">
    <w:name w:val="Hyperlink"/>
    <w:basedOn w:val="Policepardfaut"/>
    <w:uiPriority w:val="99"/>
    <w:unhideWhenUsed/>
    <w:rsid w:val="003E714F"/>
    <w:rPr>
      <w:color w:val="79AFDA" w:themeColor="hyperlink"/>
      <w:u w:val="single"/>
    </w:rPr>
  </w:style>
  <w:style w:type="character" w:styleId="Marquedecommentaire">
    <w:name w:val="annotation reference"/>
    <w:basedOn w:val="Policepardfaut"/>
    <w:uiPriority w:val="99"/>
    <w:semiHidden/>
    <w:unhideWhenUsed/>
    <w:rsid w:val="003E714F"/>
    <w:rPr>
      <w:sz w:val="16"/>
      <w:szCs w:val="16"/>
    </w:rPr>
  </w:style>
  <w:style w:type="paragraph" w:styleId="Commentaire">
    <w:name w:val="annotation text"/>
    <w:basedOn w:val="Normal"/>
    <w:link w:val="CommentaireCar"/>
    <w:uiPriority w:val="99"/>
    <w:semiHidden/>
    <w:unhideWhenUsed/>
    <w:rsid w:val="003E714F"/>
    <w:pPr>
      <w:spacing w:line="240" w:lineRule="auto"/>
    </w:pPr>
    <w:rPr>
      <w:sz w:val="20"/>
      <w:szCs w:val="20"/>
    </w:rPr>
  </w:style>
  <w:style w:type="character" w:customStyle="1" w:styleId="CommentaireCar">
    <w:name w:val="Commentaire Car"/>
    <w:basedOn w:val="Policepardfaut"/>
    <w:link w:val="Commentaire"/>
    <w:uiPriority w:val="99"/>
    <w:semiHidden/>
    <w:rsid w:val="003E714F"/>
    <w:rPr>
      <w:sz w:val="20"/>
      <w:szCs w:val="20"/>
    </w:rPr>
  </w:style>
  <w:style w:type="character" w:customStyle="1" w:styleId="normaltextrun">
    <w:name w:val="normaltextrun"/>
    <w:basedOn w:val="Policepardfaut"/>
    <w:rsid w:val="003E714F"/>
  </w:style>
  <w:style w:type="character" w:styleId="Appelnotedebasdep">
    <w:name w:val="footnote reference"/>
    <w:basedOn w:val="Policepardfaut"/>
    <w:uiPriority w:val="99"/>
    <w:semiHidden/>
    <w:unhideWhenUsed/>
    <w:rsid w:val="003E714F"/>
    <w:rPr>
      <w:vertAlign w:val="superscript"/>
    </w:rPr>
  </w:style>
  <w:style w:type="character" w:customStyle="1" w:styleId="NotedebasdepageCar">
    <w:name w:val="Note de bas de page Car"/>
    <w:basedOn w:val="Policepardfaut"/>
    <w:link w:val="Notedebasdepage"/>
    <w:uiPriority w:val="99"/>
    <w:semiHidden/>
    <w:rsid w:val="003E714F"/>
    <w:rPr>
      <w:sz w:val="20"/>
      <w:szCs w:val="20"/>
    </w:rPr>
  </w:style>
  <w:style w:type="paragraph" w:styleId="Notedebasdepage">
    <w:name w:val="footnote text"/>
    <w:basedOn w:val="Normal"/>
    <w:link w:val="NotedebasdepageCar"/>
    <w:uiPriority w:val="99"/>
    <w:semiHidden/>
    <w:unhideWhenUsed/>
    <w:rsid w:val="003E714F"/>
    <w:pPr>
      <w:spacing w:after="0" w:line="240" w:lineRule="auto"/>
    </w:pPr>
    <w:rPr>
      <w:sz w:val="20"/>
      <w:szCs w:val="20"/>
    </w:rPr>
  </w:style>
  <w:style w:type="character" w:customStyle="1" w:styleId="NotedebasdepageCar1">
    <w:name w:val="Note de bas de page Car1"/>
    <w:basedOn w:val="Policepardfaut"/>
    <w:uiPriority w:val="99"/>
    <w:semiHidden/>
    <w:rsid w:val="003E714F"/>
    <w:rPr>
      <w:sz w:val="20"/>
      <w:szCs w:val="20"/>
    </w:rPr>
  </w:style>
  <w:style w:type="table" w:styleId="Grilledutableau">
    <w:name w:val="Table Grid"/>
    <w:basedOn w:val="TableauNormal"/>
    <w:uiPriority w:val="39"/>
    <w:rsid w:val="003E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4">
    <w:name w:val="Grid Table 1 Light Accent 4"/>
    <w:basedOn w:val="TableauNormal"/>
    <w:uiPriority w:val="46"/>
    <w:rsid w:val="003E714F"/>
    <w:pPr>
      <w:spacing w:after="0" w:line="240" w:lineRule="auto"/>
    </w:pPr>
    <w:tblPr>
      <w:tblStyleRowBandSize w:val="1"/>
      <w:tblStyleColBandSize w:val="1"/>
      <w:tblBorders>
        <w:top w:val="single" w:sz="4" w:space="0" w:color="A7AED1" w:themeColor="accent4" w:themeTint="66"/>
        <w:left w:val="single" w:sz="4" w:space="0" w:color="A7AED1" w:themeColor="accent4" w:themeTint="66"/>
        <w:bottom w:val="single" w:sz="4" w:space="0" w:color="A7AED1" w:themeColor="accent4" w:themeTint="66"/>
        <w:right w:val="single" w:sz="4" w:space="0" w:color="A7AED1" w:themeColor="accent4" w:themeTint="66"/>
        <w:insideH w:val="single" w:sz="4" w:space="0" w:color="A7AED1" w:themeColor="accent4" w:themeTint="66"/>
        <w:insideV w:val="single" w:sz="4" w:space="0" w:color="A7AED1" w:themeColor="accent4" w:themeTint="66"/>
      </w:tblBorders>
    </w:tblPr>
    <w:tblStylePr w:type="firstRow">
      <w:rPr>
        <w:b/>
        <w:bCs/>
      </w:rPr>
      <w:tblPr/>
      <w:tcPr>
        <w:tcBorders>
          <w:bottom w:val="single" w:sz="12" w:space="0" w:color="7C87BA" w:themeColor="accent4" w:themeTint="99"/>
        </w:tcBorders>
      </w:tcPr>
    </w:tblStylePr>
    <w:tblStylePr w:type="lastRow">
      <w:rPr>
        <w:b/>
        <w:bCs/>
      </w:rPr>
      <w:tblPr/>
      <w:tcPr>
        <w:tcBorders>
          <w:top w:val="double" w:sz="2" w:space="0" w:color="7C87BA" w:themeColor="accent4" w:themeTint="99"/>
        </w:tcBorders>
      </w:tcPr>
    </w:tblStylePr>
    <w:tblStylePr w:type="firstCol">
      <w:rPr>
        <w:b/>
        <w:bCs/>
      </w:rPr>
    </w:tblStylePr>
    <w:tblStylePr w:type="lastCol">
      <w:rPr>
        <w:b/>
        <w:bCs/>
      </w:rPr>
    </w:tblStylePr>
  </w:style>
  <w:style w:type="paragraph" w:styleId="En-ttedetabledesmatires">
    <w:name w:val="TOC Heading"/>
    <w:basedOn w:val="Titre1"/>
    <w:next w:val="Normal"/>
    <w:uiPriority w:val="39"/>
    <w:unhideWhenUsed/>
    <w:qFormat/>
    <w:rsid w:val="00E90954"/>
    <w:pPr>
      <w:outlineLvl w:val="9"/>
    </w:pPr>
    <w:rPr>
      <w:lang w:eastAsia="fr-FR"/>
    </w:rPr>
  </w:style>
  <w:style w:type="paragraph" w:styleId="TM1">
    <w:name w:val="toc 1"/>
    <w:basedOn w:val="Normal"/>
    <w:next w:val="Normal"/>
    <w:autoRedefine/>
    <w:uiPriority w:val="39"/>
    <w:unhideWhenUsed/>
    <w:rsid w:val="00FA03A2"/>
    <w:pPr>
      <w:tabs>
        <w:tab w:val="left" w:pos="440"/>
        <w:tab w:val="right" w:leader="dot" w:pos="9062"/>
      </w:tabs>
      <w:spacing w:after="100"/>
    </w:pPr>
    <w:rPr>
      <w:b/>
      <w:bCs/>
      <w:noProof/>
      <w:color w:val="C00000"/>
      <w:sz w:val="24"/>
      <w:szCs w:val="24"/>
    </w:rPr>
  </w:style>
  <w:style w:type="paragraph" w:styleId="TM2">
    <w:name w:val="toc 2"/>
    <w:basedOn w:val="Normal"/>
    <w:next w:val="Normal"/>
    <w:autoRedefine/>
    <w:uiPriority w:val="39"/>
    <w:unhideWhenUsed/>
    <w:rsid w:val="006C7F5F"/>
    <w:pPr>
      <w:tabs>
        <w:tab w:val="left" w:pos="880"/>
        <w:tab w:val="right" w:leader="dot" w:pos="9062"/>
      </w:tabs>
      <w:spacing w:after="100"/>
      <w:ind w:left="426"/>
    </w:pPr>
  </w:style>
  <w:style w:type="paragraph" w:styleId="TM3">
    <w:name w:val="toc 3"/>
    <w:basedOn w:val="Normal"/>
    <w:next w:val="Normal"/>
    <w:autoRedefine/>
    <w:uiPriority w:val="39"/>
    <w:unhideWhenUsed/>
    <w:rsid w:val="00E90954"/>
    <w:pPr>
      <w:spacing w:after="100"/>
      <w:ind w:left="440"/>
    </w:pPr>
  </w:style>
  <w:style w:type="paragraph" w:styleId="Paragraphedeliste">
    <w:name w:val="List Paragraph"/>
    <w:basedOn w:val="Normal"/>
    <w:link w:val="ParagraphedelisteCar"/>
    <w:uiPriority w:val="34"/>
    <w:qFormat/>
    <w:rsid w:val="002A77D9"/>
    <w:pPr>
      <w:ind w:left="720"/>
      <w:contextualSpacing/>
    </w:pPr>
  </w:style>
  <w:style w:type="character" w:styleId="Mentionnonrsolue">
    <w:name w:val="Unresolved Mention"/>
    <w:basedOn w:val="Policepardfaut"/>
    <w:uiPriority w:val="99"/>
    <w:semiHidden/>
    <w:unhideWhenUsed/>
    <w:rsid w:val="007D2287"/>
    <w:rPr>
      <w:color w:val="605E5C"/>
      <w:shd w:val="clear" w:color="auto" w:fill="E1DFDD"/>
    </w:rPr>
  </w:style>
  <w:style w:type="character" w:customStyle="1" w:styleId="hgkelc">
    <w:name w:val="hgkelc"/>
    <w:basedOn w:val="Policepardfaut"/>
    <w:rsid w:val="00025F5D"/>
  </w:style>
  <w:style w:type="character" w:customStyle="1" w:styleId="Titre5Car">
    <w:name w:val="Titre 5 Car"/>
    <w:basedOn w:val="Policepardfaut"/>
    <w:link w:val="Titre5"/>
    <w:uiPriority w:val="9"/>
    <w:semiHidden/>
    <w:rsid w:val="001B7134"/>
    <w:rPr>
      <w:rFonts w:asciiTheme="majorHAnsi" w:eastAsiaTheme="majorEastAsia" w:hAnsiTheme="majorHAnsi" w:cstheme="majorBidi"/>
      <w:color w:val="07176A" w:themeColor="accent1" w:themeShade="BF"/>
    </w:rPr>
  </w:style>
  <w:style w:type="character" w:customStyle="1" w:styleId="Titre6Car">
    <w:name w:val="Titre 6 Car"/>
    <w:basedOn w:val="Policepardfaut"/>
    <w:link w:val="Titre6"/>
    <w:uiPriority w:val="9"/>
    <w:semiHidden/>
    <w:rsid w:val="001B7134"/>
    <w:rPr>
      <w:rFonts w:asciiTheme="majorHAnsi" w:eastAsiaTheme="majorEastAsia" w:hAnsiTheme="majorHAnsi" w:cstheme="majorBidi"/>
      <w:color w:val="050F47" w:themeColor="accent1" w:themeShade="7F"/>
    </w:rPr>
  </w:style>
  <w:style w:type="character" w:customStyle="1" w:styleId="Titre7Car">
    <w:name w:val="Titre 7 Car"/>
    <w:basedOn w:val="Policepardfaut"/>
    <w:link w:val="Titre7"/>
    <w:uiPriority w:val="9"/>
    <w:semiHidden/>
    <w:rsid w:val="001B7134"/>
    <w:rPr>
      <w:rFonts w:asciiTheme="majorHAnsi" w:eastAsiaTheme="majorEastAsia" w:hAnsiTheme="majorHAnsi" w:cstheme="majorBidi"/>
      <w:i/>
      <w:iCs/>
      <w:color w:val="050F47" w:themeColor="accent1" w:themeShade="7F"/>
    </w:rPr>
  </w:style>
  <w:style w:type="character" w:customStyle="1" w:styleId="Titre8Car">
    <w:name w:val="Titre 8 Car"/>
    <w:basedOn w:val="Policepardfaut"/>
    <w:link w:val="Titre8"/>
    <w:uiPriority w:val="9"/>
    <w:semiHidden/>
    <w:rsid w:val="001B7134"/>
    <w:rPr>
      <w:rFonts w:asciiTheme="majorHAnsi" w:eastAsiaTheme="majorEastAsia" w:hAnsiTheme="majorHAnsi" w:cstheme="majorBidi"/>
      <w:color w:val="8C8C8C" w:themeColor="text1" w:themeTint="D8"/>
      <w:sz w:val="21"/>
      <w:szCs w:val="21"/>
    </w:rPr>
  </w:style>
  <w:style w:type="character" w:customStyle="1" w:styleId="Titre9Car">
    <w:name w:val="Titre 9 Car"/>
    <w:basedOn w:val="Policepardfaut"/>
    <w:link w:val="Titre9"/>
    <w:uiPriority w:val="9"/>
    <w:semiHidden/>
    <w:rsid w:val="001B7134"/>
    <w:rPr>
      <w:rFonts w:asciiTheme="majorHAnsi" w:eastAsiaTheme="majorEastAsia" w:hAnsiTheme="majorHAnsi" w:cstheme="majorBidi"/>
      <w:i/>
      <w:iCs/>
      <w:color w:val="8C8C8C" w:themeColor="text1" w:themeTint="D8"/>
      <w:sz w:val="21"/>
      <w:szCs w:val="21"/>
    </w:rPr>
  </w:style>
  <w:style w:type="paragraph" w:styleId="Objetducommentaire">
    <w:name w:val="annotation subject"/>
    <w:basedOn w:val="Commentaire"/>
    <w:next w:val="Commentaire"/>
    <w:link w:val="ObjetducommentaireCar"/>
    <w:uiPriority w:val="99"/>
    <w:semiHidden/>
    <w:unhideWhenUsed/>
    <w:rsid w:val="009A7545"/>
    <w:rPr>
      <w:b/>
      <w:bCs/>
    </w:rPr>
  </w:style>
  <w:style w:type="character" w:customStyle="1" w:styleId="ObjetducommentaireCar">
    <w:name w:val="Objet du commentaire Car"/>
    <w:basedOn w:val="CommentaireCar"/>
    <w:link w:val="Objetducommentaire"/>
    <w:uiPriority w:val="99"/>
    <w:semiHidden/>
    <w:rsid w:val="009A7545"/>
    <w:rPr>
      <w:b/>
      <w:bCs/>
      <w:sz w:val="20"/>
      <w:szCs w:val="20"/>
    </w:rPr>
  </w:style>
  <w:style w:type="character" w:customStyle="1" w:styleId="ParagraphedelisteCar">
    <w:name w:val="Paragraphe de liste Car"/>
    <w:basedOn w:val="Policepardfaut"/>
    <w:link w:val="Paragraphedeliste"/>
    <w:uiPriority w:val="34"/>
    <w:rsid w:val="00B21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889161">
      <w:bodyDiv w:val="1"/>
      <w:marLeft w:val="0"/>
      <w:marRight w:val="0"/>
      <w:marTop w:val="0"/>
      <w:marBottom w:val="0"/>
      <w:divBdr>
        <w:top w:val="none" w:sz="0" w:space="0" w:color="auto"/>
        <w:left w:val="none" w:sz="0" w:space="0" w:color="auto"/>
        <w:bottom w:val="none" w:sz="0" w:space="0" w:color="auto"/>
        <w:right w:val="none" w:sz="0" w:space="0" w:color="auto"/>
      </w:divBdr>
    </w:div>
    <w:div w:id="1348674633">
      <w:bodyDiv w:val="1"/>
      <w:marLeft w:val="0"/>
      <w:marRight w:val="0"/>
      <w:marTop w:val="0"/>
      <w:marBottom w:val="0"/>
      <w:divBdr>
        <w:top w:val="none" w:sz="0" w:space="0" w:color="auto"/>
        <w:left w:val="none" w:sz="0" w:space="0" w:color="auto"/>
        <w:bottom w:val="none" w:sz="0" w:space="0" w:color="auto"/>
        <w:right w:val="none" w:sz="0" w:space="0" w:color="auto"/>
      </w:divBdr>
    </w:div>
    <w:div w:id="20592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rreva-na.fr/travaux/comprendre-signaler-gerer" TargetMode="External"/><Relationship Id="rId26"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forap.fr/sra" TargetMode="External"/><Relationship Id="rId17" Type="http://schemas.openxmlformats.org/officeDocument/2006/relationships/hyperlink" Target="https://www.has-sante.fr/upload/docs/application/pdf/2021-09/guide_lanalyse_des_evenements_indesirables_associes_aux_soins_eias.pdf" TargetMode="External"/><Relationship Id="rId25"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hyperlink" Target="https://resana.numerique.gouv.fr/public/information/consulterAccessUrl?cle_url=2111870202UDoObgYKCDRSPwVjAW9QcAc5DjMGJwNqAGtWawRlWmkDNwQ4WjxTM1xv"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ante.gouv.fr/sites/default/files/media_entity/documents/INS_Liste%20des%20referents%20regionaux_Vjuillet_0.pdf" TargetMode="External"/><Relationship Id="rId24" Type="http://schemas.openxmlformats.org/officeDocument/2006/relationships/diagramData" Target="diagrams/data1.xml"/><Relationship Id="rId5" Type="http://schemas.openxmlformats.org/officeDocument/2006/relationships/numbering" Target="numbering.xml"/><Relationship Id="rId15" Type="http://schemas.openxmlformats.org/officeDocument/2006/relationships/hyperlink" Target="https://www.sesam-vitale.fr/insi" TargetMode="External"/><Relationship Id="rId23" Type="http://schemas.openxmlformats.org/officeDocument/2006/relationships/header" Target="header3.xml"/><Relationship Id="rId28"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hyperlink" Target="https://www.identito-na.fr/actions-communic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 Id="rId27" Type="http://schemas.openxmlformats.org/officeDocument/2006/relationships/diagramColors" Target="diagrams/colors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resana.numerique.gouv.fr/public/information/consulterAccessUrl?cle_url=2146736381BW9TM1VZCDQAbQhuBWsAIAc5WmcGJwZvAmlQbQdmXW5TaAM/UjkAYlRu" TargetMode="External"/><Relationship Id="rId13" Type="http://schemas.openxmlformats.org/officeDocument/2006/relationships/hyperlink" Target="https://signalement.social-sante.gouv.fr/psig_ihm_utilisateurs/index.html" TargetMode="External"/><Relationship Id="rId3" Type="http://schemas.openxmlformats.org/officeDocument/2006/relationships/hyperlink" Target="https://www.legifrance.gouv.fr/loda/id/JORFTEXT000039196419/" TargetMode="External"/><Relationship Id="rId7" Type="http://schemas.openxmlformats.org/officeDocument/2006/relationships/hyperlink" Target="https://solidarites-sante.gouv.fr/IMG/pdf/fip_06_gestion_copie_piece_identite_v1_vdgos.pdf" TargetMode="External"/><Relationship Id="rId12" Type="http://schemas.openxmlformats.org/officeDocument/2006/relationships/hyperlink" Target="https://resana.numerique.gouv.fr/public/information/consulterAccessUrl?cle_url=1838992936VD5XNwMPBDhXOlcxAG5WdlNtDjMEJQZvDWYDPgZnWGsFPwYwUzBVOAY2" TargetMode="External"/><Relationship Id="rId2" Type="http://schemas.openxmlformats.org/officeDocument/2006/relationships/hyperlink" Target="https://ressources.anap.fr/numerique/publication/2604" TargetMode="External"/><Relationship Id="rId1" Type="http://schemas.openxmlformats.org/officeDocument/2006/relationships/hyperlink" Target="https://www.identito-na.fr/sites/default/files/public/2021-09/Fiche_repere_ref_identito.pdf" TargetMode="External"/><Relationship Id="rId6" Type="http://schemas.openxmlformats.org/officeDocument/2006/relationships/hyperlink" Target="https://esante.gouv.fr/sites/default/files/media_entity/documents/pgssi-s_guide-gestion-des-habilitations-1.0.pdf" TargetMode="External"/><Relationship Id="rId11" Type="http://schemas.openxmlformats.org/officeDocument/2006/relationships/hyperlink" Target="https://resana.numerique.gouv.fr/public/information/consulterAccessUrl?cle_url=1964510906BmwDY1RYAT0BbAlvAmwDIwA+ATwAIQJrDGdQbQRlDj0GMlBsB2EBYQY2" TargetMode="External"/><Relationship Id="rId5" Type="http://schemas.openxmlformats.org/officeDocument/2006/relationships/hyperlink" Target="https://www.hauts-de-france.ars.sante.fr/media/78509/download" TargetMode="External"/><Relationship Id="rId10" Type="http://schemas.openxmlformats.org/officeDocument/2006/relationships/hyperlink" Target="https://resana.numerique.gouv.fr/public/information/consulterAccessUrl?cle_url=1111814803Vz0CYgYKU29dMARiAG5ScgA+ATxXdgduAGsFOARlDT4HPFVgVjVUMQM0" TargetMode="External"/><Relationship Id="rId4" Type="http://schemas.openxmlformats.org/officeDocument/2006/relationships/hyperlink" Target="https://www.legifrance.gouv.fr/download/pdf?id=GDOgfHYG0QmC-vhiEpj0syfJvp_yqT8SIiOnWW6Q0Fc=" TargetMode="External"/><Relationship Id="rId9" Type="http://schemas.openxmlformats.org/officeDocument/2006/relationships/hyperlink" Target="https://resana.numerique.gouv.fr/public/information/consulterAccessUrl?cle_url=1058592048AmgHZ1NfADwHagNlVTsDI1BuDjNSc1M6DWYDPgBhDj0IMwA0UjgAY1Bg" TargetMode="External"/><Relationship Id="rId14" Type="http://schemas.openxmlformats.org/officeDocument/2006/relationships/hyperlink" Target="https://esante.gouv.fr/sites/default/files/media_entity/documents/INS_Liste%20des%20referents%20regionaux.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10645-4770-4AB7-956B-5A8C484679F8}" type="doc">
      <dgm:prSet loTypeId="urn:microsoft.com/office/officeart/2008/layout/AlternatingHexagons" loCatId="list" qsTypeId="urn:microsoft.com/office/officeart/2005/8/quickstyle/simple1" qsCatId="simple" csTypeId="urn:microsoft.com/office/officeart/2005/8/colors/colorful1" csCatId="colorful" phldr="1"/>
      <dgm:spPr/>
      <dgm:t>
        <a:bodyPr/>
        <a:lstStyle/>
        <a:p>
          <a:endParaRPr lang="fr-FR"/>
        </a:p>
      </dgm:t>
    </dgm:pt>
    <dgm:pt modelId="{51BDAB53-2C76-4BB0-A9E3-4CDA587CD968}">
      <dgm:prSet phldrT="[Texte]" custT="1"/>
      <dgm:spPr>
        <a:solidFill>
          <a:srgbClr val="C00000"/>
        </a:solidFill>
        <a:ln>
          <a:solidFill>
            <a:srgbClr val="C00000"/>
          </a:solidFill>
        </a:ln>
      </dgm:spPr>
      <dgm:t>
        <a:bodyPr/>
        <a:lstStyle/>
        <a:p>
          <a:r>
            <a:rPr lang="fr-FR" sz="900" b="1" dirty="0"/>
            <a:t>II</a:t>
          </a:r>
        </a:p>
      </dgm:t>
    </dgm:pt>
    <dgm:pt modelId="{62D3CBA5-270C-4A5C-8336-5D39BA6F2CFD}" type="parTrans" cxnId="{235300F7-3C69-4D4A-A784-5DA47890E97C}">
      <dgm:prSet/>
      <dgm:spPr/>
      <dgm:t>
        <a:bodyPr/>
        <a:lstStyle/>
        <a:p>
          <a:endParaRPr lang="fr-FR"/>
        </a:p>
      </dgm:t>
    </dgm:pt>
    <dgm:pt modelId="{766EF8DC-D937-4118-9E6D-E8A8A0CC5D2B}" type="sibTrans" cxnId="{235300F7-3C69-4D4A-A784-5DA47890E97C}">
      <dgm:prSet custT="1"/>
      <dgm:spPr>
        <a:solidFill>
          <a:schemeClr val="tx1"/>
        </a:solidFill>
        <a:ln>
          <a:solidFill>
            <a:schemeClr val="tx1"/>
          </a:solidFill>
        </a:ln>
      </dgm:spPr>
      <dgm:t>
        <a:bodyPr/>
        <a:lstStyle/>
        <a:p>
          <a:endParaRPr lang="fr-FR" sz="1050" b="1"/>
        </a:p>
      </dgm:t>
    </dgm:pt>
    <dgm:pt modelId="{6A133531-D03B-4E91-828E-8C5953EF40B3}">
      <dgm:prSet phldrT="[Texte]" custT="1"/>
      <dgm:spPr>
        <a:solidFill>
          <a:srgbClr val="C00000"/>
        </a:solidFill>
        <a:ln>
          <a:solidFill>
            <a:srgbClr val="C00000"/>
          </a:solidFill>
        </a:ln>
      </dgm:spPr>
      <dgm:t>
        <a:bodyPr/>
        <a:lstStyle/>
        <a:p>
          <a:r>
            <a:rPr lang="fr-FR" sz="900" b="1" dirty="0"/>
            <a:t>III</a:t>
          </a:r>
        </a:p>
      </dgm:t>
    </dgm:pt>
    <dgm:pt modelId="{81C942E7-2916-4E40-AA6C-18A995785076}" type="parTrans" cxnId="{3861F928-3A71-4CC8-B294-206D3667E90F}">
      <dgm:prSet/>
      <dgm:spPr/>
      <dgm:t>
        <a:bodyPr/>
        <a:lstStyle/>
        <a:p>
          <a:endParaRPr lang="fr-FR"/>
        </a:p>
      </dgm:t>
    </dgm:pt>
    <dgm:pt modelId="{FDAD2CCB-AFDC-4CE5-BEDD-08A6423C9BDB}" type="sibTrans" cxnId="{3861F928-3A71-4CC8-B294-206D3667E90F}">
      <dgm:prSet/>
      <dgm:spPr>
        <a:solidFill>
          <a:schemeClr val="tx1"/>
        </a:solidFill>
        <a:ln>
          <a:solidFill>
            <a:schemeClr val="tx1"/>
          </a:solidFill>
        </a:ln>
      </dgm:spPr>
      <dgm:t>
        <a:bodyPr/>
        <a:lstStyle/>
        <a:p>
          <a:endParaRPr lang="fr-FR"/>
        </a:p>
      </dgm:t>
    </dgm:pt>
    <dgm:pt modelId="{8ACC286E-AB16-4C51-A373-5CBE2673EB9B}">
      <dgm:prSet phldrT="[Texte]" custT="1"/>
      <dgm:spPr>
        <a:solidFill>
          <a:srgbClr val="C00000"/>
        </a:solidFill>
        <a:ln>
          <a:solidFill>
            <a:srgbClr val="C00000"/>
          </a:solidFill>
        </a:ln>
      </dgm:spPr>
      <dgm:t>
        <a:bodyPr/>
        <a:lstStyle/>
        <a:p>
          <a:r>
            <a:rPr lang="fr-FR" sz="900" b="1" dirty="0"/>
            <a:t>V</a:t>
          </a:r>
        </a:p>
      </dgm:t>
    </dgm:pt>
    <dgm:pt modelId="{93ADA4A5-9622-4FDC-B70B-912DA2A00186}" type="parTrans" cxnId="{5D91B190-AC48-487F-AAC3-FB010AAE9EE0}">
      <dgm:prSet/>
      <dgm:spPr/>
      <dgm:t>
        <a:bodyPr/>
        <a:lstStyle/>
        <a:p>
          <a:endParaRPr lang="fr-FR"/>
        </a:p>
      </dgm:t>
    </dgm:pt>
    <dgm:pt modelId="{6C9F9AD2-D9BB-4892-BAD2-214F1741692D}" type="sibTrans" cxnId="{5D91B190-AC48-487F-AAC3-FB010AAE9EE0}">
      <dgm:prSet/>
      <dgm:spPr>
        <a:solidFill>
          <a:schemeClr val="tx1"/>
        </a:solidFill>
        <a:ln>
          <a:solidFill>
            <a:schemeClr val="tx1"/>
          </a:solidFill>
        </a:ln>
      </dgm:spPr>
      <dgm:t>
        <a:bodyPr/>
        <a:lstStyle/>
        <a:p>
          <a:endParaRPr lang="fr-FR"/>
        </a:p>
      </dgm:t>
    </dgm:pt>
    <dgm:pt modelId="{265480FE-71E9-4A8B-AC49-36DCB6CBC443}">
      <dgm:prSet phldrT="[Texte]" custT="1"/>
      <dgm:spPr>
        <a:solidFill>
          <a:srgbClr val="FFC000"/>
        </a:solidFill>
        <a:ln>
          <a:solidFill>
            <a:srgbClr val="C00000"/>
          </a:solidFill>
        </a:ln>
      </dgm:spPr>
      <dgm:t>
        <a:bodyPr/>
        <a:lstStyle/>
        <a:p>
          <a:r>
            <a:rPr lang="fr-FR" sz="900" b="1" dirty="0"/>
            <a:t>VI</a:t>
          </a:r>
        </a:p>
      </dgm:t>
    </dgm:pt>
    <dgm:pt modelId="{C89C0F30-C71D-431D-B6B2-87BD5958606D}" type="parTrans" cxnId="{6E8977E5-EAEB-4738-B37B-A250A14CB353}">
      <dgm:prSet/>
      <dgm:spPr/>
      <dgm:t>
        <a:bodyPr/>
        <a:lstStyle/>
        <a:p>
          <a:endParaRPr lang="fr-FR"/>
        </a:p>
      </dgm:t>
    </dgm:pt>
    <dgm:pt modelId="{83E5974E-9D3D-4741-85AD-49BEB17A6B63}" type="sibTrans" cxnId="{6E8977E5-EAEB-4738-B37B-A250A14CB353}">
      <dgm:prSet/>
      <dgm:spPr>
        <a:solidFill>
          <a:schemeClr val="tx1"/>
        </a:solidFill>
        <a:ln>
          <a:solidFill>
            <a:schemeClr val="tx1"/>
          </a:solidFill>
        </a:ln>
      </dgm:spPr>
      <dgm:t>
        <a:bodyPr/>
        <a:lstStyle/>
        <a:p>
          <a:endParaRPr lang="fr-FR"/>
        </a:p>
      </dgm:t>
    </dgm:pt>
    <dgm:pt modelId="{6FD9D5DF-A2ED-45CB-BF9C-45C6B7BEFB85}">
      <dgm:prSet phldrT="[Texte]" custT="1"/>
      <dgm:spPr>
        <a:solidFill>
          <a:srgbClr val="C00000"/>
        </a:solidFill>
        <a:ln>
          <a:solidFill>
            <a:srgbClr val="C00000"/>
          </a:solidFill>
        </a:ln>
      </dgm:spPr>
      <dgm:t>
        <a:bodyPr/>
        <a:lstStyle/>
        <a:p>
          <a:r>
            <a:rPr lang="fr-FR" sz="900" b="1" dirty="0"/>
            <a:t>IV</a:t>
          </a:r>
        </a:p>
      </dgm:t>
    </dgm:pt>
    <dgm:pt modelId="{AF7A6C64-4783-4A7D-B9C7-6AC2FDEC4477}" type="parTrans" cxnId="{BBDD5F3E-4BD7-4386-BA33-6F2F47656839}">
      <dgm:prSet/>
      <dgm:spPr/>
      <dgm:t>
        <a:bodyPr/>
        <a:lstStyle/>
        <a:p>
          <a:endParaRPr lang="fr-FR"/>
        </a:p>
      </dgm:t>
    </dgm:pt>
    <dgm:pt modelId="{76F1696F-F22E-427D-8B26-019002BC6AD8}" type="sibTrans" cxnId="{BBDD5F3E-4BD7-4386-BA33-6F2F47656839}">
      <dgm:prSet/>
      <dgm:spPr>
        <a:solidFill>
          <a:schemeClr val="tx1"/>
        </a:solidFill>
        <a:ln>
          <a:solidFill>
            <a:schemeClr val="tx1"/>
          </a:solidFill>
        </a:ln>
      </dgm:spPr>
      <dgm:t>
        <a:bodyPr/>
        <a:lstStyle/>
        <a:p>
          <a:endParaRPr lang="fr-FR"/>
        </a:p>
      </dgm:t>
    </dgm:pt>
    <dgm:pt modelId="{31494237-63CA-4E72-96C0-73D51D9BB988}">
      <dgm:prSet phldrT="[Texte]" custT="1"/>
      <dgm:spPr>
        <a:solidFill>
          <a:srgbClr val="C00000"/>
        </a:solidFill>
        <a:ln>
          <a:solidFill>
            <a:srgbClr val="C00000"/>
          </a:solidFill>
        </a:ln>
      </dgm:spPr>
      <dgm:t>
        <a:bodyPr/>
        <a:lstStyle/>
        <a:p>
          <a:r>
            <a:rPr lang="fr-FR" sz="900" b="1" dirty="0"/>
            <a:t>VII</a:t>
          </a:r>
        </a:p>
      </dgm:t>
    </dgm:pt>
    <dgm:pt modelId="{E1597CE1-F04F-44A2-B60E-1DCB330C5232}" type="parTrans" cxnId="{C6361FBD-AB2C-4514-9D4F-86BFF080FA7C}">
      <dgm:prSet/>
      <dgm:spPr/>
      <dgm:t>
        <a:bodyPr/>
        <a:lstStyle/>
        <a:p>
          <a:endParaRPr lang="fr-FR"/>
        </a:p>
      </dgm:t>
    </dgm:pt>
    <dgm:pt modelId="{35B52703-D038-45F7-ADEB-887E8105A031}" type="sibTrans" cxnId="{C6361FBD-AB2C-4514-9D4F-86BFF080FA7C}">
      <dgm:prSet/>
      <dgm:spPr>
        <a:solidFill>
          <a:schemeClr val="tx1"/>
        </a:solidFill>
        <a:ln>
          <a:solidFill>
            <a:schemeClr val="tx1"/>
          </a:solidFill>
        </a:ln>
      </dgm:spPr>
      <dgm:t>
        <a:bodyPr/>
        <a:lstStyle/>
        <a:p>
          <a:endParaRPr lang="fr-FR"/>
        </a:p>
      </dgm:t>
    </dgm:pt>
    <dgm:pt modelId="{C8CE10B3-0095-4B84-9740-6F6936B5C184}">
      <dgm:prSet phldrT="[Texte]" custT="1"/>
      <dgm:spPr>
        <a:solidFill>
          <a:srgbClr val="C00000"/>
        </a:solidFill>
        <a:ln>
          <a:solidFill>
            <a:srgbClr val="C00000"/>
          </a:solidFill>
        </a:ln>
      </dgm:spPr>
      <dgm:t>
        <a:bodyPr/>
        <a:lstStyle/>
        <a:p>
          <a:r>
            <a:rPr lang="fr-FR" sz="900" b="1" dirty="0"/>
            <a:t>VIII</a:t>
          </a:r>
        </a:p>
      </dgm:t>
    </dgm:pt>
    <dgm:pt modelId="{BAC27ABE-DC85-403F-BB84-6610F1E088D4}" type="parTrans" cxnId="{5A68BC3C-78F0-475B-9FE1-891A651A3CE8}">
      <dgm:prSet/>
      <dgm:spPr/>
      <dgm:t>
        <a:bodyPr/>
        <a:lstStyle/>
        <a:p>
          <a:endParaRPr lang="fr-FR"/>
        </a:p>
      </dgm:t>
    </dgm:pt>
    <dgm:pt modelId="{68760153-393C-4D6E-8262-E410B2933352}" type="sibTrans" cxnId="{5A68BC3C-78F0-475B-9FE1-891A651A3CE8}">
      <dgm:prSet/>
      <dgm:spPr>
        <a:solidFill>
          <a:schemeClr val="tx1"/>
        </a:solidFill>
        <a:ln>
          <a:solidFill>
            <a:schemeClr val="tx1"/>
          </a:solidFill>
        </a:ln>
      </dgm:spPr>
      <dgm:t>
        <a:bodyPr/>
        <a:lstStyle/>
        <a:p>
          <a:endParaRPr lang="fr-FR"/>
        </a:p>
      </dgm:t>
    </dgm:pt>
    <dgm:pt modelId="{B4E4121C-B5B1-4AB6-A9CB-F0E6700CCA10}">
      <dgm:prSet phldrT="[Texte]" custT="1"/>
      <dgm:spPr>
        <a:solidFill>
          <a:srgbClr val="C00000"/>
        </a:solidFill>
        <a:ln>
          <a:solidFill>
            <a:srgbClr val="C00000"/>
          </a:solidFill>
        </a:ln>
      </dgm:spPr>
      <dgm:t>
        <a:bodyPr/>
        <a:lstStyle/>
        <a:p>
          <a:r>
            <a:rPr lang="fr-FR" sz="900" b="1" dirty="0"/>
            <a:t>I</a:t>
          </a:r>
        </a:p>
      </dgm:t>
    </dgm:pt>
    <dgm:pt modelId="{FB4AAB80-F863-428F-951C-627F4F793E86}" type="parTrans" cxnId="{DB3D667E-88DD-4598-88EB-CBF24692FCF0}">
      <dgm:prSet/>
      <dgm:spPr/>
      <dgm:t>
        <a:bodyPr/>
        <a:lstStyle/>
        <a:p>
          <a:endParaRPr lang="fr-FR"/>
        </a:p>
      </dgm:t>
    </dgm:pt>
    <dgm:pt modelId="{C87D55C2-62E0-42C3-B46D-9354A3B77EEB}" type="sibTrans" cxnId="{DB3D667E-88DD-4598-88EB-CBF24692FCF0}">
      <dgm:prSet/>
      <dgm:spPr>
        <a:solidFill>
          <a:schemeClr val="tx1"/>
        </a:solidFill>
        <a:ln>
          <a:solidFill>
            <a:schemeClr val="tx1"/>
          </a:solidFill>
        </a:ln>
      </dgm:spPr>
      <dgm:t>
        <a:bodyPr/>
        <a:lstStyle/>
        <a:p>
          <a:endParaRPr lang="fr-FR"/>
        </a:p>
      </dgm:t>
    </dgm:pt>
    <dgm:pt modelId="{71FCD884-F68D-4A17-8C79-BEF9568B04AB}">
      <dgm:prSet phldrT="[Texte]" custT="1"/>
      <dgm:spPr>
        <a:solidFill>
          <a:srgbClr val="C00000"/>
        </a:solidFill>
        <a:ln>
          <a:solidFill>
            <a:srgbClr val="C00000"/>
          </a:solidFill>
        </a:ln>
      </dgm:spPr>
      <dgm:t>
        <a:bodyPr/>
        <a:lstStyle/>
        <a:p>
          <a:r>
            <a:rPr lang="fr-FR" sz="900" b="1" dirty="0"/>
            <a:t>Outils</a:t>
          </a:r>
        </a:p>
      </dgm:t>
    </dgm:pt>
    <dgm:pt modelId="{61C8CB43-EF89-47FD-9470-1D79C33CF746}" type="parTrans" cxnId="{66C09234-2586-4E59-BFD2-79EF38588E39}">
      <dgm:prSet/>
      <dgm:spPr/>
      <dgm:t>
        <a:bodyPr/>
        <a:lstStyle/>
        <a:p>
          <a:endParaRPr lang="fr-FR"/>
        </a:p>
      </dgm:t>
    </dgm:pt>
    <dgm:pt modelId="{3F38C644-0D38-449B-B779-E613EDAE8AF0}" type="sibTrans" cxnId="{66C09234-2586-4E59-BFD2-79EF38588E39}">
      <dgm:prSet/>
      <dgm:spPr>
        <a:solidFill>
          <a:schemeClr val="bg1"/>
        </a:solidFill>
      </dgm:spPr>
      <dgm:t>
        <a:bodyPr/>
        <a:lstStyle/>
        <a:p>
          <a:endParaRPr lang="fr-FR"/>
        </a:p>
      </dgm:t>
    </dgm:pt>
    <dgm:pt modelId="{F382F0B2-CF02-477D-82DD-9B3312D4EF28}" type="pres">
      <dgm:prSet presAssocID="{59510645-4770-4AB7-956B-5A8C484679F8}" presName="Name0" presStyleCnt="0">
        <dgm:presLayoutVars>
          <dgm:chMax/>
          <dgm:chPref/>
          <dgm:dir/>
          <dgm:animLvl val="lvl"/>
        </dgm:presLayoutVars>
      </dgm:prSet>
      <dgm:spPr/>
    </dgm:pt>
    <dgm:pt modelId="{B4868EFD-71EA-47E2-A1ED-D1C3ECD8F488}" type="pres">
      <dgm:prSet presAssocID="{B4E4121C-B5B1-4AB6-A9CB-F0E6700CCA10}" presName="composite" presStyleCnt="0"/>
      <dgm:spPr/>
    </dgm:pt>
    <dgm:pt modelId="{EDFF47C5-AD19-4C38-9C78-BCE5FA18964C}" type="pres">
      <dgm:prSet presAssocID="{B4E4121C-B5B1-4AB6-A9CB-F0E6700CCA10}" presName="Parent1" presStyleLbl="node1" presStyleIdx="0" presStyleCnt="18">
        <dgm:presLayoutVars>
          <dgm:chMax val="1"/>
          <dgm:chPref val="1"/>
          <dgm:bulletEnabled val="1"/>
        </dgm:presLayoutVars>
      </dgm:prSet>
      <dgm:spPr/>
    </dgm:pt>
    <dgm:pt modelId="{5C7960BC-5B9F-43A0-8A05-8B8D4F9B25F6}" type="pres">
      <dgm:prSet presAssocID="{B4E4121C-B5B1-4AB6-A9CB-F0E6700CCA10}" presName="Childtext1" presStyleLbl="revTx" presStyleIdx="0" presStyleCnt="9">
        <dgm:presLayoutVars>
          <dgm:chMax val="0"/>
          <dgm:chPref val="0"/>
          <dgm:bulletEnabled val="1"/>
        </dgm:presLayoutVars>
      </dgm:prSet>
      <dgm:spPr/>
    </dgm:pt>
    <dgm:pt modelId="{F192BBA9-8768-42B8-BA32-A73CBA308A1D}" type="pres">
      <dgm:prSet presAssocID="{B4E4121C-B5B1-4AB6-A9CB-F0E6700CCA10}" presName="BalanceSpacing" presStyleCnt="0"/>
      <dgm:spPr/>
    </dgm:pt>
    <dgm:pt modelId="{D1874BEA-FC08-4327-9039-30DEE78CDF04}" type="pres">
      <dgm:prSet presAssocID="{B4E4121C-B5B1-4AB6-A9CB-F0E6700CCA10}" presName="BalanceSpacing1" presStyleCnt="0"/>
      <dgm:spPr/>
    </dgm:pt>
    <dgm:pt modelId="{66507032-FFB3-41CE-BF0C-553299B59E42}" type="pres">
      <dgm:prSet presAssocID="{C87D55C2-62E0-42C3-B46D-9354A3B77EEB}" presName="Accent1Text" presStyleLbl="node1" presStyleIdx="1" presStyleCnt="18"/>
      <dgm:spPr/>
    </dgm:pt>
    <dgm:pt modelId="{EDC9A742-5BC1-4280-A806-C9ADB1F64FC9}" type="pres">
      <dgm:prSet presAssocID="{C87D55C2-62E0-42C3-B46D-9354A3B77EEB}" presName="spaceBetweenRectangles" presStyleCnt="0"/>
      <dgm:spPr/>
    </dgm:pt>
    <dgm:pt modelId="{6755341B-80D2-4F53-8C28-E97C0217397F}" type="pres">
      <dgm:prSet presAssocID="{51BDAB53-2C76-4BB0-A9E3-4CDA587CD968}" presName="composite" presStyleCnt="0"/>
      <dgm:spPr/>
    </dgm:pt>
    <dgm:pt modelId="{E9FDE756-1EB5-4D2E-B360-FB9D67308AE6}" type="pres">
      <dgm:prSet presAssocID="{51BDAB53-2C76-4BB0-A9E3-4CDA587CD968}" presName="Parent1" presStyleLbl="node1" presStyleIdx="2" presStyleCnt="18">
        <dgm:presLayoutVars>
          <dgm:chMax val="1"/>
          <dgm:chPref val="1"/>
          <dgm:bulletEnabled val="1"/>
        </dgm:presLayoutVars>
      </dgm:prSet>
      <dgm:spPr/>
    </dgm:pt>
    <dgm:pt modelId="{E037482B-7FF3-4B4B-9774-4267C364ACE4}" type="pres">
      <dgm:prSet presAssocID="{51BDAB53-2C76-4BB0-A9E3-4CDA587CD968}" presName="Childtext1" presStyleLbl="revTx" presStyleIdx="1" presStyleCnt="9" custLinFactX="100000" custLinFactNeighborX="152864" custLinFactNeighborY="28382">
        <dgm:presLayoutVars>
          <dgm:chMax val="0"/>
          <dgm:chPref val="0"/>
          <dgm:bulletEnabled val="1"/>
        </dgm:presLayoutVars>
      </dgm:prSet>
      <dgm:spPr/>
    </dgm:pt>
    <dgm:pt modelId="{7E8DCF7E-A68B-43A6-9B8B-111D3586865D}" type="pres">
      <dgm:prSet presAssocID="{51BDAB53-2C76-4BB0-A9E3-4CDA587CD968}" presName="BalanceSpacing" presStyleCnt="0"/>
      <dgm:spPr/>
    </dgm:pt>
    <dgm:pt modelId="{E2C224EB-AEC3-4567-BE13-AD754F0692DC}" type="pres">
      <dgm:prSet presAssocID="{51BDAB53-2C76-4BB0-A9E3-4CDA587CD968}" presName="BalanceSpacing1" presStyleCnt="0"/>
      <dgm:spPr/>
    </dgm:pt>
    <dgm:pt modelId="{182219E8-1C9B-4002-9E95-D3B5D8748804}" type="pres">
      <dgm:prSet presAssocID="{766EF8DC-D937-4118-9E6D-E8A8A0CC5D2B}" presName="Accent1Text" presStyleLbl="node1" presStyleIdx="3" presStyleCnt="18"/>
      <dgm:spPr/>
    </dgm:pt>
    <dgm:pt modelId="{D50695BE-8C39-4E44-AEF3-37E26770D524}" type="pres">
      <dgm:prSet presAssocID="{766EF8DC-D937-4118-9E6D-E8A8A0CC5D2B}" presName="spaceBetweenRectangles" presStyleCnt="0"/>
      <dgm:spPr/>
    </dgm:pt>
    <dgm:pt modelId="{D9BF9C84-62D4-4C86-BE88-03BA567C14D7}" type="pres">
      <dgm:prSet presAssocID="{6A133531-D03B-4E91-828E-8C5953EF40B3}" presName="composite" presStyleCnt="0"/>
      <dgm:spPr/>
    </dgm:pt>
    <dgm:pt modelId="{824E9D09-5E57-4832-8155-B2E9B357EF83}" type="pres">
      <dgm:prSet presAssocID="{6A133531-D03B-4E91-828E-8C5953EF40B3}" presName="Parent1" presStyleLbl="node1" presStyleIdx="4" presStyleCnt="18" custLinFactNeighborX="14994" custLinFactNeighborY="854">
        <dgm:presLayoutVars>
          <dgm:chMax val="1"/>
          <dgm:chPref val="1"/>
          <dgm:bulletEnabled val="1"/>
        </dgm:presLayoutVars>
      </dgm:prSet>
      <dgm:spPr/>
    </dgm:pt>
    <dgm:pt modelId="{33F35A69-4510-42FB-99C5-D7DECDBEED61}" type="pres">
      <dgm:prSet presAssocID="{6A133531-D03B-4E91-828E-8C5953EF40B3}" presName="Childtext1" presStyleLbl="revTx" presStyleIdx="2" presStyleCnt="9" custScaleX="161220" custLinFactNeighborX="-46791" custLinFactNeighborY="-1911">
        <dgm:presLayoutVars>
          <dgm:chMax val="0"/>
          <dgm:chPref val="0"/>
          <dgm:bulletEnabled val="1"/>
        </dgm:presLayoutVars>
      </dgm:prSet>
      <dgm:spPr/>
    </dgm:pt>
    <dgm:pt modelId="{F9BD138D-7D32-4312-93ED-CA968B5EBE0F}" type="pres">
      <dgm:prSet presAssocID="{6A133531-D03B-4E91-828E-8C5953EF40B3}" presName="BalanceSpacing" presStyleCnt="0"/>
      <dgm:spPr/>
    </dgm:pt>
    <dgm:pt modelId="{83300FDB-A549-4B2C-ADCE-EB1453AFFA50}" type="pres">
      <dgm:prSet presAssocID="{6A133531-D03B-4E91-828E-8C5953EF40B3}" presName="BalanceSpacing1" presStyleCnt="0"/>
      <dgm:spPr/>
    </dgm:pt>
    <dgm:pt modelId="{210616E6-0CC6-4674-90CC-CD09B30B3A22}" type="pres">
      <dgm:prSet presAssocID="{FDAD2CCB-AFDC-4CE5-BEDD-08A6423C9BDB}" presName="Accent1Text" presStyleLbl="node1" presStyleIdx="5" presStyleCnt="18" custLinFactNeighborX="12993" custLinFactNeighborY="1726"/>
      <dgm:spPr/>
    </dgm:pt>
    <dgm:pt modelId="{4AA0A5D6-BBEF-4A84-8E68-14436C21568A}" type="pres">
      <dgm:prSet presAssocID="{FDAD2CCB-AFDC-4CE5-BEDD-08A6423C9BDB}" presName="spaceBetweenRectangles" presStyleCnt="0"/>
      <dgm:spPr/>
    </dgm:pt>
    <dgm:pt modelId="{07484EFD-4270-4048-BFC2-37A14355E916}" type="pres">
      <dgm:prSet presAssocID="{6FD9D5DF-A2ED-45CB-BF9C-45C6B7BEFB85}" presName="composite" presStyleCnt="0"/>
      <dgm:spPr/>
    </dgm:pt>
    <dgm:pt modelId="{93E996B7-0AF1-48C7-9C78-3A4047A0C934}" type="pres">
      <dgm:prSet presAssocID="{6FD9D5DF-A2ED-45CB-BF9C-45C6B7BEFB85}" presName="Parent1" presStyleLbl="node1" presStyleIdx="6" presStyleCnt="18">
        <dgm:presLayoutVars>
          <dgm:chMax val="1"/>
          <dgm:chPref val="1"/>
          <dgm:bulletEnabled val="1"/>
        </dgm:presLayoutVars>
      </dgm:prSet>
      <dgm:spPr/>
    </dgm:pt>
    <dgm:pt modelId="{F07FA0C4-2416-427D-B9BC-8D178015F5BB}" type="pres">
      <dgm:prSet presAssocID="{6FD9D5DF-A2ED-45CB-BF9C-45C6B7BEFB85}" presName="Childtext1" presStyleLbl="revTx" presStyleIdx="3" presStyleCnt="9">
        <dgm:presLayoutVars>
          <dgm:chMax val="0"/>
          <dgm:chPref val="0"/>
          <dgm:bulletEnabled val="1"/>
        </dgm:presLayoutVars>
      </dgm:prSet>
      <dgm:spPr/>
    </dgm:pt>
    <dgm:pt modelId="{DD21BF63-7921-4EDF-928C-8D076F416429}" type="pres">
      <dgm:prSet presAssocID="{6FD9D5DF-A2ED-45CB-BF9C-45C6B7BEFB85}" presName="BalanceSpacing" presStyleCnt="0"/>
      <dgm:spPr/>
    </dgm:pt>
    <dgm:pt modelId="{4FFAD6F2-AFD4-4BA8-AC3F-69F967A00828}" type="pres">
      <dgm:prSet presAssocID="{6FD9D5DF-A2ED-45CB-BF9C-45C6B7BEFB85}" presName="BalanceSpacing1" presStyleCnt="0"/>
      <dgm:spPr/>
    </dgm:pt>
    <dgm:pt modelId="{8C8695BC-3A49-4997-B0F4-57D32AE24AB5}" type="pres">
      <dgm:prSet presAssocID="{76F1696F-F22E-427D-8B26-019002BC6AD8}" presName="Accent1Text" presStyleLbl="node1" presStyleIdx="7" presStyleCnt="18"/>
      <dgm:spPr/>
    </dgm:pt>
    <dgm:pt modelId="{67216FF4-D4B5-4E8B-BBD8-BFC8CCFC3C28}" type="pres">
      <dgm:prSet presAssocID="{76F1696F-F22E-427D-8B26-019002BC6AD8}" presName="spaceBetweenRectangles" presStyleCnt="0"/>
      <dgm:spPr/>
    </dgm:pt>
    <dgm:pt modelId="{E6607EB6-EF6C-43B5-AE7E-BDB99756A583}" type="pres">
      <dgm:prSet presAssocID="{8ACC286E-AB16-4C51-A373-5CBE2673EB9B}" presName="composite" presStyleCnt="0"/>
      <dgm:spPr/>
    </dgm:pt>
    <dgm:pt modelId="{8F6061DF-6CE5-452D-9D3C-07747975D71A}" type="pres">
      <dgm:prSet presAssocID="{8ACC286E-AB16-4C51-A373-5CBE2673EB9B}" presName="Parent1" presStyleLbl="node1" presStyleIdx="8" presStyleCnt="18">
        <dgm:presLayoutVars>
          <dgm:chMax val="1"/>
          <dgm:chPref val="1"/>
          <dgm:bulletEnabled val="1"/>
        </dgm:presLayoutVars>
      </dgm:prSet>
      <dgm:spPr/>
    </dgm:pt>
    <dgm:pt modelId="{862F5A09-C80D-4E0A-A7B6-306E8477F850}" type="pres">
      <dgm:prSet presAssocID="{8ACC286E-AB16-4C51-A373-5CBE2673EB9B}" presName="Childtext1" presStyleLbl="revTx" presStyleIdx="4" presStyleCnt="9">
        <dgm:presLayoutVars>
          <dgm:chMax val="0"/>
          <dgm:chPref val="0"/>
          <dgm:bulletEnabled val="1"/>
        </dgm:presLayoutVars>
      </dgm:prSet>
      <dgm:spPr/>
    </dgm:pt>
    <dgm:pt modelId="{84932F71-36EF-4377-B868-86ADD090D650}" type="pres">
      <dgm:prSet presAssocID="{8ACC286E-AB16-4C51-A373-5CBE2673EB9B}" presName="BalanceSpacing" presStyleCnt="0"/>
      <dgm:spPr/>
    </dgm:pt>
    <dgm:pt modelId="{60CFA280-1BB1-4A6C-A684-C808188E7963}" type="pres">
      <dgm:prSet presAssocID="{8ACC286E-AB16-4C51-A373-5CBE2673EB9B}" presName="BalanceSpacing1" presStyleCnt="0"/>
      <dgm:spPr/>
    </dgm:pt>
    <dgm:pt modelId="{D13A1E85-CF6E-4814-924D-20387B668A9D}" type="pres">
      <dgm:prSet presAssocID="{6C9F9AD2-D9BB-4892-BAD2-214F1741692D}" presName="Accent1Text" presStyleLbl="node1" presStyleIdx="9" presStyleCnt="18"/>
      <dgm:spPr/>
    </dgm:pt>
    <dgm:pt modelId="{8EC85A06-F741-40A8-8336-45CAFC0E0A01}" type="pres">
      <dgm:prSet presAssocID="{6C9F9AD2-D9BB-4892-BAD2-214F1741692D}" presName="spaceBetweenRectangles" presStyleCnt="0"/>
      <dgm:spPr/>
    </dgm:pt>
    <dgm:pt modelId="{C5958782-0820-4E7F-8641-67CF7D3A9207}" type="pres">
      <dgm:prSet presAssocID="{265480FE-71E9-4A8B-AC49-36DCB6CBC443}" presName="composite" presStyleCnt="0"/>
      <dgm:spPr/>
    </dgm:pt>
    <dgm:pt modelId="{E3AB14CF-5159-461B-BBAC-27DD5022FC15}" type="pres">
      <dgm:prSet presAssocID="{265480FE-71E9-4A8B-AC49-36DCB6CBC443}" presName="Parent1" presStyleLbl="node1" presStyleIdx="10" presStyleCnt="18" custLinFactNeighborX="-6738" custLinFactNeighborY="-629">
        <dgm:presLayoutVars>
          <dgm:chMax val="1"/>
          <dgm:chPref val="1"/>
          <dgm:bulletEnabled val="1"/>
        </dgm:presLayoutVars>
      </dgm:prSet>
      <dgm:spPr/>
    </dgm:pt>
    <dgm:pt modelId="{7D9D88B8-4997-4936-91C0-EA8E53510FAD}" type="pres">
      <dgm:prSet presAssocID="{265480FE-71E9-4A8B-AC49-36DCB6CBC443}" presName="Childtext1" presStyleLbl="revTx" presStyleIdx="5" presStyleCnt="9" custScaleX="115766" custLinFactNeighborX="18497" custLinFactNeighborY="7645">
        <dgm:presLayoutVars>
          <dgm:chMax val="0"/>
          <dgm:chPref val="0"/>
          <dgm:bulletEnabled val="1"/>
        </dgm:presLayoutVars>
      </dgm:prSet>
      <dgm:spPr/>
    </dgm:pt>
    <dgm:pt modelId="{056F8928-9AA1-4C5A-A24B-692D748F6889}" type="pres">
      <dgm:prSet presAssocID="{265480FE-71E9-4A8B-AC49-36DCB6CBC443}" presName="BalanceSpacing" presStyleCnt="0"/>
      <dgm:spPr/>
    </dgm:pt>
    <dgm:pt modelId="{F7B07DE5-8851-42C7-AF52-4AF8F50816EE}" type="pres">
      <dgm:prSet presAssocID="{265480FE-71E9-4A8B-AC49-36DCB6CBC443}" presName="BalanceSpacing1" presStyleCnt="0"/>
      <dgm:spPr/>
    </dgm:pt>
    <dgm:pt modelId="{7B7CD26F-F70E-4CED-982B-12A357300190}" type="pres">
      <dgm:prSet presAssocID="{83E5974E-9D3D-4741-85AD-49BEB17A6B63}" presName="Accent1Text" presStyleLbl="node1" presStyleIdx="11" presStyleCnt="18" custLinFactNeighborX="-6738" custLinFactNeighborY="242"/>
      <dgm:spPr/>
    </dgm:pt>
    <dgm:pt modelId="{BE7BB9AC-38B4-414F-A38D-3C5BA6458F29}" type="pres">
      <dgm:prSet presAssocID="{83E5974E-9D3D-4741-85AD-49BEB17A6B63}" presName="spaceBetweenRectangles" presStyleCnt="0"/>
      <dgm:spPr/>
    </dgm:pt>
    <dgm:pt modelId="{CA2B4512-2C4D-4494-A3AD-51F4A9839647}" type="pres">
      <dgm:prSet presAssocID="{31494237-63CA-4E72-96C0-73D51D9BB988}" presName="composite" presStyleCnt="0"/>
      <dgm:spPr/>
    </dgm:pt>
    <dgm:pt modelId="{1B892187-9ECF-40A3-9746-3441724983F1}" type="pres">
      <dgm:prSet presAssocID="{31494237-63CA-4E72-96C0-73D51D9BB988}" presName="Parent1" presStyleLbl="node1" presStyleIdx="12" presStyleCnt="18">
        <dgm:presLayoutVars>
          <dgm:chMax val="1"/>
          <dgm:chPref val="1"/>
          <dgm:bulletEnabled val="1"/>
        </dgm:presLayoutVars>
      </dgm:prSet>
      <dgm:spPr/>
    </dgm:pt>
    <dgm:pt modelId="{FE70A21F-153F-4EA8-8FBC-BAC27C5E2279}" type="pres">
      <dgm:prSet presAssocID="{31494237-63CA-4E72-96C0-73D51D9BB988}" presName="Childtext1" presStyleLbl="revTx" presStyleIdx="6" presStyleCnt="9">
        <dgm:presLayoutVars>
          <dgm:chMax val="0"/>
          <dgm:chPref val="0"/>
          <dgm:bulletEnabled val="1"/>
        </dgm:presLayoutVars>
      </dgm:prSet>
      <dgm:spPr/>
    </dgm:pt>
    <dgm:pt modelId="{AD3BD769-8D4B-4F8C-83B6-9FDF793BFB8D}" type="pres">
      <dgm:prSet presAssocID="{31494237-63CA-4E72-96C0-73D51D9BB988}" presName="BalanceSpacing" presStyleCnt="0"/>
      <dgm:spPr/>
    </dgm:pt>
    <dgm:pt modelId="{24F82480-98C7-40DA-B8F1-F5B91159D0C9}" type="pres">
      <dgm:prSet presAssocID="{31494237-63CA-4E72-96C0-73D51D9BB988}" presName="BalanceSpacing1" presStyleCnt="0"/>
      <dgm:spPr/>
    </dgm:pt>
    <dgm:pt modelId="{DD100C2E-E364-4033-9851-952FE619BDD5}" type="pres">
      <dgm:prSet presAssocID="{35B52703-D038-45F7-ADEB-887E8105A031}" presName="Accent1Text" presStyleLbl="node1" presStyleIdx="13" presStyleCnt="18"/>
      <dgm:spPr/>
    </dgm:pt>
    <dgm:pt modelId="{2D5ADF2B-D310-48AA-B8ED-6E518D32CDBA}" type="pres">
      <dgm:prSet presAssocID="{35B52703-D038-45F7-ADEB-887E8105A031}" presName="spaceBetweenRectangles" presStyleCnt="0"/>
      <dgm:spPr/>
    </dgm:pt>
    <dgm:pt modelId="{821D20A2-B782-4EC2-9555-05FE1123FC2D}" type="pres">
      <dgm:prSet presAssocID="{C8CE10B3-0095-4B84-9740-6F6936B5C184}" presName="composite" presStyleCnt="0"/>
      <dgm:spPr/>
    </dgm:pt>
    <dgm:pt modelId="{92E419AD-0044-455C-B7CA-84DE8B16C4C7}" type="pres">
      <dgm:prSet presAssocID="{C8CE10B3-0095-4B84-9740-6F6936B5C184}" presName="Parent1" presStyleLbl="node1" presStyleIdx="14" presStyleCnt="18">
        <dgm:presLayoutVars>
          <dgm:chMax val="1"/>
          <dgm:chPref val="1"/>
          <dgm:bulletEnabled val="1"/>
        </dgm:presLayoutVars>
      </dgm:prSet>
      <dgm:spPr/>
    </dgm:pt>
    <dgm:pt modelId="{8BD4C35B-DC83-449E-BAD1-BE97A2CCCFC4}" type="pres">
      <dgm:prSet presAssocID="{C8CE10B3-0095-4B84-9740-6F6936B5C184}" presName="Childtext1" presStyleLbl="revTx" presStyleIdx="7" presStyleCnt="9">
        <dgm:presLayoutVars>
          <dgm:chMax val="0"/>
          <dgm:chPref val="0"/>
          <dgm:bulletEnabled val="1"/>
        </dgm:presLayoutVars>
      </dgm:prSet>
      <dgm:spPr/>
    </dgm:pt>
    <dgm:pt modelId="{9E667F8A-94E6-4134-B4A8-1AEC2A02D2AA}" type="pres">
      <dgm:prSet presAssocID="{C8CE10B3-0095-4B84-9740-6F6936B5C184}" presName="BalanceSpacing" presStyleCnt="0"/>
      <dgm:spPr/>
    </dgm:pt>
    <dgm:pt modelId="{CF4C41FD-DAB0-49E4-92AA-6F3FBB269E23}" type="pres">
      <dgm:prSet presAssocID="{C8CE10B3-0095-4B84-9740-6F6936B5C184}" presName="BalanceSpacing1" presStyleCnt="0"/>
      <dgm:spPr/>
    </dgm:pt>
    <dgm:pt modelId="{5A4EB48C-ECC3-46CF-B1CD-23771AEF7A4C}" type="pres">
      <dgm:prSet presAssocID="{68760153-393C-4D6E-8262-E410B2933352}" presName="Accent1Text" presStyleLbl="node1" presStyleIdx="15" presStyleCnt="18"/>
      <dgm:spPr/>
    </dgm:pt>
    <dgm:pt modelId="{B12CB6E8-35EA-4620-A597-82E440FD21AD}" type="pres">
      <dgm:prSet presAssocID="{68760153-393C-4D6E-8262-E410B2933352}" presName="spaceBetweenRectangles" presStyleCnt="0"/>
      <dgm:spPr/>
    </dgm:pt>
    <dgm:pt modelId="{8F91E56B-AA3B-4CC3-A3CE-0D2A3358F4D0}" type="pres">
      <dgm:prSet presAssocID="{71FCD884-F68D-4A17-8C79-BEF9568B04AB}" presName="composite" presStyleCnt="0"/>
      <dgm:spPr/>
    </dgm:pt>
    <dgm:pt modelId="{6D53916A-EE3C-4043-B156-A9D3B8DDD260}" type="pres">
      <dgm:prSet presAssocID="{71FCD884-F68D-4A17-8C79-BEF9568B04AB}" presName="Parent1" presStyleLbl="node1" presStyleIdx="16" presStyleCnt="18">
        <dgm:presLayoutVars>
          <dgm:chMax val="1"/>
          <dgm:chPref val="1"/>
          <dgm:bulletEnabled val="1"/>
        </dgm:presLayoutVars>
      </dgm:prSet>
      <dgm:spPr/>
    </dgm:pt>
    <dgm:pt modelId="{CB18256B-B50A-403A-8269-1B72D0362222}" type="pres">
      <dgm:prSet presAssocID="{71FCD884-F68D-4A17-8C79-BEF9568B04AB}" presName="Childtext1" presStyleLbl="revTx" presStyleIdx="8" presStyleCnt="9">
        <dgm:presLayoutVars>
          <dgm:chMax val="0"/>
          <dgm:chPref val="0"/>
          <dgm:bulletEnabled val="1"/>
        </dgm:presLayoutVars>
      </dgm:prSet>
      <dgm:spPr/>
    </dgm:pt>
    <dgm:pt modelId="{D83FA32B-95EE-4B9E-8073-CF7B5530DA11}" type="pres">
      <dgm:prSet presAssocID="{71FCD884-F68D-4A17-8C79-BEF9568B04AB}" presName="BalanceSpacing" presStyleCnt="0"/>
      <dgm:spPr/>
    </dgm:pt>
    <dgm:pt modelId="{FB18AC45-3817-4549-897F-9E9D149490D7}" type="pres">
      <dgm:prSet presAssocID="{71FCD884-F68D-4A17-8C79-BEF9568B04AB}" presName="BalanceSpacing1" presStyleCnt="0"/>
      <dgm:spPr/>
    </dgm:pt>
    <dgm:pt modelId="{E368523B-0611-48DA-8223-F268BF84C9DA}" type="pres">
      <dgm:prSet presAssocID="{3F38C644-0D38-449B-B779-E613EDAE8AF0}" presName="Accent1Text" presStyleLbl="node1" presStyleIdx="17" presStyleCnt="18"/>
      <dgm:spPr/>
    </dgm:pt>
  </dgm:ptLst>
  <dgm:cxnLst>
    <dgm:cxn modelId="{E8D51816-1216-4F60-9864-BC19A96D7014}" type="presOf" srcId="{B4E4121C-B5B1-4AB6-A9CB-F0E6700CCA10}" destId="{EDFF47C5-AD19-4C38-9C78-BCE5FA18964C}" srcOrd="0" destOrd="0" presId="urn:microsoft.com/office/officeart/2008/layout/AlternatingHexagons"/>
    <dgm:cxn modelId="{3861F928-3A71-4CC8-B294-206D3667E90F}" srcId="{59510645-4770-4AB7-956B-5A8C484679F8}" destId="{6A133531-D03B-4E91-828E-8C5953EF40B3}" srcOrd="2" destOrd="0" parTransId="{81C942E7-2916-4E40-AA6C-18A995785076}" sibTransId="{FDAD2CCB-AFDC-4CE5-BEDD-08A6423C9BDB}"/>
    <dgm:cxn modelId="{7192F62E-83CA-4020-A424-BDFBD053CC8B}" type="presOf" srcId="{3F38C644-0D38-449B-B779-E613EDAE8AF0}" destId="{E368523B-0611-48DA-8223-F268BF84C9DA}" srcOrd="0" destOrd="0" presId="urn:microsoft.com/office/officeart/2008/layout/AlternatingHexagons"/>
    <dgm:cxn modelId="{66C09234-2586-4E59-BFD2-79EF38588E39}" srcId="{59510645-4770-4AB7-956B-5A8C484679F8}" destId="{71FCD884-F68D-4A17-8C79-BEF9568B04AB}" srcOrd="8" destOrd="0" parTransId="{61C8CB43-EF89-47FD-9470-1D79C33CF746}" sibTransId="{3F38C644-0D38-449B-B779-E613EDAE8AF0}"/>
    <dgm:cxn modelId="{911D013B-CA4B-45DE-900F-AFD772996044}" type="presOf" srcId="{6A133531-D03B-4E91-828E-8C5953EF40B3}" destId="{824E9D09-5E57-4832-8155-B2E9B357EF83}" srcOrd="0" destOrd="0" presId="urn:microsoft.com/office/officeart/2008/layout/AlternatingHexagons"/>
    <dgm:cxn modelId="{5A68BC3C-78F0-475B-9FE1-891A651A3CE8}" srcId="{59510645-4770-4AB7-956B-5A8C484679F8}" destId="{C8CE10B3-0095-4B84-9740-6F6936B5C184}" srcOrd="7" destOrd="0" parTransId="{BAC27ABE-DC85-403F-BB84-6610F1E088D4}" sibTransId="{68760153-393C-4D6E-8262-E410B2933352}"/>
    <dgm:cxn modelId="{BBDD5F3E-4BD7-4386-BA33-6F2F47656839}" srcId="{59510645-4770-4AB7-956B-5A8C484679F8}" destId="{6FD9D5DF-A2ED-45CB-BF9C-45C6B7BEFB85}" srcOrd="3" destOrd="0" parTransId="{AF7A6C64-4783-4A7D-B9C7-6AC2FDEC4477}" sibTransId="{76F1696F-F22E-427D-8B26-019002BC6AD8}"/>
    <dgm:cxn modelId="{532F9844-87D5-41D9-851D-517335863B6D}" type="presOf" srcId="{31494237-63CA-4E72-96C0-73D51D9BB988}" destId="{1B892187-9ECF-40A3-9746-3441724983F1}" srcOrd="0" destOrd="0" presId="urn:microsoft.com/office/officeart/2008/layout/AlternatingHexagons"/>
    <dgm:cxn modelId="{C465D06E-B6CA-45D1-984A-99D3CFB75685}" type="presOf" srcId="{C87D55C2-62E0-42C3-B46D-9354A3B77EEB}" destId="{66507032-FFB3-41CE-BF0C-553299B59E42}" srcOrd="0" destOrd="0" presId="urn:microsoft.com/office/officeart/2008/layout/AlternatingHexagons"/>
    <dgm:cxn modelId="{234C9350-3DCB-4808-AC88-50EA16E573C5}" type="presOf" srcId="{51BDAB53-2C76-4BB0-A9E3-4CDA587CD968}" destId="{E9FDE756-1EB5-4D2E-B360-FB9D67308AE6}" srcOrd="0" destOrd="0" presId="urn:microsoft.com/office/officeart/2008/layout/AlternatingHexagons"/>
    <dgm:cxn modelId="{EFAFA171-3A52-4BCB-A975-FBC6DAC750EE}" type="presOf" srcId="{68760153-393C-4D6E-8262-E410B2933352}" destId="{5A4EB48C-ECC3-46CF-B1CD-23771AEF7A4C}" srcOrd="0" destOrd="0" presId="urn:microsoft.com/office/officeart/2008/layout/AlternatingHexagons"/>
    <dgm:cxn modelId="{B1D61252-504A-4238-A620-9E8ADDDB167E}" type="presOf" srcId="{6C9F9AD2-D9BB-4892-BAD2-214F1741692D}" destId="{D13A1E85-CF6E-4814-924D-20387B668A9D}" srcOrd="0" destOrd="0" presId="urn:microsoft.com/office/officeart/2008/layout/AlternatingHexagons"/>
    <dgm:cxn modelId="{89594E57-5438-4F31-BDDF-5114476E299F}" type="presOf" srcId="{6FD9D5DF-A2ED-45CB-BF9C-45C6B7BEFB85}" destId="{93E996B7-0AF1-48C7-9C78-3A4047A0C934}" srcOrd="0" destOrd="0" presId="urn:microsoft.com/office/officeart/2008/layout/AlternatingHexagons"/>
    <dgm:cxn modelId="{9F3DF059-C0FD-44AD-B399-F00FF5FC7F96}" type="presOf" srcId="{35B52703-D038-45F7-ADEB-887E8105A031}" destId="{DD100C2E-E364-4033-9851-952FE619BDD5}" srcOrd="0" destOrd="0" presId="urn:microsoft.com/office/officeart/2008/layout/AlternatingHexagons"/>
    <dgm:cxn modelId="{DB3D667E-88DD-4598-88EB-CBF24692FCF0}" srcId="{59510645-4770-4AB7-956B-5A8C484679F8}" destId="{B4E4121C-B5B1-4AB6-A9CB-F0E6700CCA10}" srcOrd="0" destOrd="0" parTransId="{FB4AAB80-F863-428F-951C-627F4F793E86}" sibTransId="{C87D55C2-62E0-42C3-B46D-9354A3B77EEB}"/>
    <dgm:cxn modelId="{20BB1490-2844-4D0D-B6A8-50727A7E028D}" type="presOf" srcId="{766EF8DC-D937-4118-9E6D-E8A8A0CC5D2B}" destId="{182219E8-1C9B-4002-9E95-D3B5D8748804}" srcOrd="0" destOrd="0" presId="urn:microsoft.com/office/officeart/2008/layout/AlternatingHexagons"/>
    <dgm:cxn modelId="{5D91B190-AC48-487F-AAC3-FB010AAE9EE0}" srcId="{59510645-4770-4AB7-956B-5A8C484679F8}" destId="{8ACC286E-AB16-4C51-A373-5CBE2673EB9B}" srcOrd="4" destOrd="0" parTransId="{93ADA4A5-9622-4FDC-B70B-912DA2A00186}" sibTransId="{6C9F9AD2-D9BB-4892-BAD2-214F1741692D}"/>
    <dgm:cxn modelId="{41E3C691-6106-4057-AE84-AEB09B8C232E}" type="presOf" srcId="{59510645-4770-4AB7-956B-5A8C484679F8}" destId="{F382F0B2-CF02-477D-82DD-9B3312D4EF28}" srcOrd="0" destOrd="0" presId="urn:microsoft.com/office/officeart/2008/layout/AlternatingHexagons"/>
    <dgm:cxn modelId="{DA43B495-6D73-477A-A37A-DA976AFE8E2E}" type="presOf" srcId="{83E5974E-9D3D-4741-85AD-49BEB17A6B63}" destId="{7B7CD26F-F70E-4CED-982B-12A357300190}" srcOrd="0" destOrd="0" presId="urn:microsoft.com/office/officeart/2008/layout/AlternatingHexagons"/>
    <dgm:cxn modelId="{C6361FBD-AB2C-4514-9D4F-86BFF080FA7C}" srcId="{59510645-4770-4AB7-956B-5A8C484679F8}" destId="{31494237-63CA-4E72-96C0-73D51D9BB988}" srcOrd="6" destOrd="0" parTransId="{E1597CE1-F04F-44A2-B60E-1DCB330C5232}" sibTransId="{35B52703-D038-45F7-ADEB-887E8105A031}"/>
    <dgm:cxn modelId="{AADFA6D4-2DDE-4206-A6CF-B4EFF48FB3AA}" type="presOf" srcId="{76F1696F-F22E-427D-8B26-019002BC6AD8}" destId="{8C8695BC-3A49-4997-B0F4-57D32AE24AB5}" srcOrd="0" destOrd="0" presId="urn:microsoft.com/office/officeart/2008/layout/AlternatingHexagons"/>
    <dgm:cxn modelId="{5220C9DC-D719-449C-A3CC-253027F706BC}" type="presOf" srcId="{FDAD2CCB-AFDC-4CE5-BEDD-08A6423C9BDB}" destId="{210616E6-0CC6-4674-90CC-CD09B30B3A22}" srcOrd="0" destOrd="0" presId="urn:microsoft.com/office/officeart/2008/layout/AlternatingHexagons"/>
    <dgm:cxn modelId="{6E8977E5-EAEB-4738-B37B-A250A14CB353}" srcId="{59510645-4770-4AB7-956B-5A8C484679F8}" destId="{265480FE-71E9-4A8B-AC49-36DCB6CBC443}" srcOrd="5" destOrd="0" parTransId="{C89C0F30-C71D-431D-B6B2-87BD5958606D}" sibTransId="{83E5974E-9D3D-4741-85AD-49BEB17A6B63}"/>
    <dgm:cxn modelId="{52A7D1EC-6460-4578-94F5-65B8CE0A8F35}" type="presOf" srcId="{71FCD884-F68D-4A17-8C79-BEF9568B04AB}" destId="{6D53916A-EE3C-4043-B156-A9D3B8DDD260}" srcOrd="0" destOrd="0" presId="urn:microsoft.com/office/officeart/2008/layout/AlternatingHexagons"/>
    <dgm:cxn modelId="{451732EE-62E5-4B46-B082-4F2B2C32ED75}" type="presOf" srcId="{C8CE10B3-0095-4B84-9740-6F6936B5C184}" destId="{92E419AD-0044-455C-B7CA-84DE8B16C4C7}" srcOrd="0" destOrd="0" presId="urn:microsoft.com/office/officeart/2008/layout/AlternatingHexagons"/>
    <dgm:cxn modelId="{235300F7-3C69-4D4A-A784-5DA47890E97C}" srcId="{59510645-4770-4AB7-956B-5A8C484679F8}" destId="{51BDAB53-2C76-4BB0-A9E3-4CDA587CD968}" srcOrd="1" destOrd="0" parTransId="{62D3CBA5-270C-4A5C-8336-5D39BA6F2CFD}" sibTransId="{766EF8DC-D937-4118-9E6D-E8A8A0CC5D2B}"/>
    <dgm:cxn modelId="{F6937EF9-E89D-4A3F-AF00-52109B5E699D}" type="presOf" srcId="{265480FE-71E9-4A8B-AC49-36DCB6CBC443}" destId="{E3AB14CF-5159-461B-BBAC-27DD5022FC15}" srcOrd="0" destOrd="0" presId="urn:microsoft.com/office/officeart/2008/layout/AlternatingHexagons"/>
    <dgm:cxn modelId="{D24746FD-73F0-4027-AFC5-DE39B66ED60D}" type="presOf" srcId="{8ACC286E-AB16-4C51-A373-5CBE2673EB9B}" destId="{8F6061DF-6CE5-452D-9D3C-07747975D71A}" srcOrd="0" destOrd="0" presId="urn:microsoft.com/office/officeart/2008/layout/AlternatingHexagons"/>
    <dgm:cxn modelId="{F4374A41-9D43-49EE-A9A9-7571C183745B}" type="presParOf" srcId="{F382F0B2-CF02-477D-82DD-9B3312D4EF28}" destId="{B4868EFD-71EA-47E2-A1ED-D1C3ECD8F488}" srcOrd="0" destOrd="0" presId="urn:microsoft.com/office/officeart/2008/layout/AlternatingHexagons"/>
    <dgm:cxn modelId="{64D50A15-E54E-4AE7-AFF8-176EEF84CAD7}" type="presParOf" srcId="{B4868EFD-71EA-47E2-A1ED-D1C3ECD8F488}" destId="{EDFF47C5-AD19-4C38-9C78-BCE5FA18964C}" srcOrd="0" destOrd="0" presId="urn:microsoft.com/office/officeart/2008/layout/AlternatingHexagons"/>
    <dgm:cxn modelId="{7DDC414E-E858-4637-8FA0-DED843A8E6D8}" type="presParOf" srcId="{B4868EFD-71EA-47E2-A1ED-D1C3ECD8F488}" destId="{5C7960BC-5B9F-43A0-8A05-8B8D4F9B25F6}" srcOrd="1" destOrd="0" presId="urn:microsoft.com/office/officeart/2008/layout/AlternatingHexagons"/>
    <dgm:cxn modelId="{31A4D238-8775-4169-97CE-7833B03C5394}" type="presParOf" srcId="{B4868EFD-71EA-47E2-A1ED-D1C3ECD8F488}" destId="{F192BBA9-8768-42B8-BA32-A73CBA308A1D}" srcOrd="2" destOrd="0" presId="urn:microsoft.com/office/officeart/2008/layout/AlternatingHexagons"/>
    <dgm:cxn modelId="{B9EDF7D2-14C5-4714-B5C8-4E0B7ADA4482}" type="presParOf" srcId="{B4868EFD-71EA-47E2-A1ED-D1C3ECD8F488}" destId="{D1874BEA-FC08-4327-9039-30DEE78CDF04}" srcOrd="3" destOrd="0" presId="urn:microsoft.com/office/officeart/2008/layout/AlternatingHexagons"/>
    <dgm:cxn modelId="{477ABAC7-A689-4E6B-9244-865A01305181}" type="presParOf" srcId="{B4868EFD-71EA-47E2-A1ED-D1C3ECD8F488}" destId="{66507032-FFB3-41CE-BF0C-553299B59E42}" srcOrd="4" destOrd="0" presId="urn:microsoft.com/office/officeart/2008/layout/AlternatingHexagons"/>
    <dgm:cxn modelId="{45B1830C-7DD2-4421-BA89-31F2D68383A2}" type="presParOf" srcId="{F382F0B2-CF02-477D-82DD-9B3312D4EF28}" destId="{EDC9A742-5BC1-4280-A806-C9ADB1F64FC9}" srcOrd="1" destOrd="0" presId="urn:microsoft.com/office/officeart/2008/layout/AlternatingHexagons"/>
    <dgm:cxn modelId="{17C225B2-7C9B-49E1-84AD-E8A84826E26A}" type="presParOf" srcId="{F382F0B2-CF02-477D-82DD-9B3312D4EF28}" destId="{6755341B-80D2-4F53-8C28-E97C0217397F}" srcOrd="2" destOrd="0" presId="urn:microsoft.com/office/officeart/2008/layout/AlternatingHexagons"/>
    <dgm:cxn modelId="{5BA9EDD9-BB11-45EB-BDE0-A64BBCE5FCA9}" type="presParOf" srcId="{6755341B-80D2-4F53-8C28-E97C0217397F}" destId="{E9FDE756-1EB5-4D2E-B360-FB9D67308AE6}" srcOrd="0" destOrd="0" presId="urn:microsoft.com/office/officeart/2008/layout/AlternatingHexagons"/>
    <dgm:cxn modelId="{885BB078-E532-439F-8129-D66205430753}" type="presParOf" srcId="{6755341B-80D2-4F53-8C28-E97C0217397F}" destId="{E037482B-7FF3-4B4B-9774-4267C364ACE4}" srcOrd="1" destOrd="0" presId="urn:microsoft.com/office/officeart/2008/layout/AlternatingHexagons"/>
    <dgm:cxn modelId="{FB243A35-A6A4-4866-AC83-86B0703E3E2B}" type="presParOf" srcId="{6755341B-80D2-4F53-8C28-E97C0217397F}" destId="{7E8DCF7E-A68B-43A6-9B8B-111D3586865D}" srcOrd="2" destOrd="0" presId="urn:microsoft.com/office/officeart/2008/layout/AlternatingHexagons"/>
    <dgm:cxn modelId="{EECB5290-00B6-473A-B1E9-01FB59C9DD67}" type="presParOf" srcId="{6755341B-80D2-4F53-8C28-E97C0217397F}" destId="{E2C224EB-AEC3-4567-BE13-AD754F0692DC}" srcOrd="3" destOrd="0" presId="urn:microsoft.com/office/officeart/2008/layout/AlternatingHexagons"/>
    <dgm:cxn modelId="{8302B034-9FEB-4FF3-84E4-38553A43721C}" type="presParOf" srcId="{6755341B-80D2-4F53-8C28-E97C0217397F}" destId="{182219E8-1C9B-4002-9E95-D3B5D8748804}" srcOrd="4" destOrd="0" presId="urn:microsoft.com/office/officeart/2008/layout/AlternatingHexagons"/>
    <dgm:cxn modelId="{61CE6A08-1278-41B5-9B06-C224B262117C}" type="presParOf" srcId="{F382F0B2-CF02-477D-82DD-9B3312D4EF28}" destId="{D50695BE-8C39-4E44-AEF3-37E26770D524}" srcOrd="3" destOrd="0" presId="urn:microsoft.com/office/officeart/2008/layout/AlternatingHexagons"/>
    <dgm:cxn modelId="{67CCDDFC-27D5-4513-A0A5-781B4F36813B}" type="presParOf" srcId="{F382F0B2-CF02-477D-82DD-9B3312D4EF28}" destId="{D9BF9C84-62D4-4C86-BE88-03BA567C14D7}" srcOrd="4" destOrd="0" presId="urn:microsoft.com/office/officeart/2008/layout/AlternatingHexagons"/>
    <dgm:cxn modelId="{FEB5CB88-2E9E-4CD7-B40B-5A62059DAE28}" type="presParOf" srcId="{D9BF9C84-62D4-4C86-BE88-03BA567C14D7}" destId="{824E9D09-5E57-4832-8155-B2E9B357EF83}" srcOrd="0" destOrd="0" presId="urn:microsoft.com/office/officeart/2008/layout/AlternatingHexagons"/>
    <dgm:cxn modelId="{BE454D77-1E95-46C1-BA41-93B45D09D8FD}" type="presParOf" srcId="{D9BF9C84-62D4-4C86-BE88-03BA567C14D7}" destId="{33F35A69-4510-42FB-99C5-D7DECDBEED61}" srcOrd="1" destOrd="0" presId="urn:microsoft.com/office/officeart/2008/layout/AlternatingHexagons"/>
    <dgm:cxn modelId="{4479B2F3-9785-4C5B-B37B-1988B151D097}" type="presParOf" srcId="{D9BF9C84-62D4-4C86-BE88-03BA567C14D7}" destId="{F9BD138D-7D32-4312-93ED-CA968B5EBE0F}" srcOrd="2" destOrd="0" presId="urn:microsoft.com/office/officeart/2008/layout/AlternatingHexagons"/>
    <dgm:cxn modelId="{32A515B1-6C53-4F89-80CA-780490FF2FB8}" type="presParOf" srcId="{D9BF9C84-62D4-4C86-BE88-03BA567C14D7}" destId="{83300FDB-A549-4B2C-ADCE-EB1453AFFA50}" srcOrd="3" destOrd="0" presId="urn:microsoft.com/office/officeart/2008/layout/AlternatingHexagons"/>
    <dgm:cxn modelId="{CC917ED4-FF05-4E6A-A6A9-9899D14D5101}" type="presParOf" srcId="{D9BF9C84-62D4-4C86-BE88-03BA567C14D7}" destId="{210616E6-0CC6-4674-90CC-CD09B30B3A22}" srcOrd="4" destOrd="0" presId="urn:microsoft.com/office/officeart/2008/layout/AlternatingHexagons"/>
    <dgm:cxn modelId="{D1E00DE7-43DF-41A4-B97D-0BBF315C33BC}" type="presParOf" srcId="{F382F0B2-CF02-477D-82DD-9B3312D4EF28}" destId="{4AA0A5D6-BBEF-4A84-8E68-14436C21568A}" srcOrd="5" destOrd="0" presId="urn:microsoft.com/office/officeart/2008/layout/AlternatingHexagons"/>
    <dgm:cxn modelId="{61149E11-A185-4DF7-B980-E9652229BD3E}" type="presParOf" srcId="{F382F0B2-CF02-477D-82DD-9B3312D4EF28}" destId="{07484EFD-4270-4048-BFC2-37A14355E916}" srcOrd="6" destOrd="0" presId="urn:microsoft.com/office/officeart/2008/layout/AlternatingHexagons"/>
    <dgm:cxn modelId="{529A1DDE-EFBA-48DA-8B41-B0C39C1255FE}" type="presParOf" srcId="{07484EFD-4270-4048-BFC2-37A14355E916}" destId="{93E996B7-0AF1-48C7-9C78-3A4047A0C934}" srcOrd="0" destOrd="0" presId="urn:microsoft.com/office/officeart/2008/layout/AlternatingHexagons"/>
    <dgm:cxn modelId="{98818B0B-0357-404C-802E-A781B14DC686}" type="presParOf" srcId="{07484EFD-4270-4048-BFC2-37A14355E916}" destId="{F07FA0C4-2416-427D-B9BC-8D178015F5BB}" srcOrd="1" destOrd="0" presId="urn:microsoft.com/office/officeart/2008/layout/AlternatingHexagons"/>
    <dgm:cxn modelId="{647E8042-9F6E-4736-85B3-3B1B6A2C4FC8}" type="presParOf" srcId="{07484EFD-4270-4048-BFC2-37A14355E916}" destId="{DD21BF63-7921-4EDF-928C-8D076F416429}" srcOrd="2" destOrd="0" presId="urn:microsoft.com/office/officeart/2008/layout/AlternatingHexagons"/>
    <dgm:cxn modelId="{71CEB9CF-0C1D-458E-B387-D6359632EB05}" type="presParOf" srcId="{07484EFD-4270-4048-BFC2-37A14355E916}" destId="{4FFAD6F2-AFD4-4BA8-AC3F-69F967A00828}" srcOrd="3" destOrd="0" presId="urn:microsoft.com/office/officeart/2008/layout/AlternatingHexagons"/>
    <dgm:cxn modelId="{85DBCB97-4C8F-4447-AF90-1B008CE6CA39}" type="presParOf" srcId="{07484EFD-4270-4048-BFC2-37A14355E916}" destId="{8C8695BC-3A49-4997-B0F4-57D32AE24AB5}" srcOrd="4" destOrd="0" presId="urn:microsoft.com/office/officeart/2008/layout/AlternatingHexagons"/>
    <dgm:cxn modelId="{63A3BD5E-C323-441E-880C-42246CDA30DE}" type="presParOf" srcId="{F382F0B2-CF02-477D-82DD-9B3312D4EF28}" destId="{67216FF4-D4B5-4E8B-BBD8-BFC8CCFC3C28}" srcOrd="7" destOrd="0" presId="urn:microsoft.com/office/officeart/2008/layout/AlternatingHexagons"/>
    <dgm:cxn modelId="{0A989905-76B3-4939-B90E-527EA34D3DAE}" type="presParOf" srcId="{F382F0B2-CF02-477D-82DD-9B3312D4EF28}" destId="{E6607EB6-EF6C-43B5-AE7E-BDB99756A583}" srcOrd="8" destOrd="0" presId="urn:microsoft.com/office/officeart/2008/layout/AlternatingHexagons"/>
    <dgm:cxn modelId="{8D38383D-3430-414C-BDD5-82B21B2976E7}" type="presParOf" srcId="{E6607EB6-EF6C-43B5-AE7E-BDB99756A583}" destId="{8F6061DF-6CE5-452D-9D3C-07747975D71A}" srcOrd="0" destOrd="0" presId="urn:microsoft.com/office/officeart/2008/layout/AlternatingHexagons"/>
    <dgm:cxn modelId="{237A0712-60AF-4D9C-B072-7F3B89943482}" type="presParOf" srcId="{E6607EB6-EF6C-43B5-AE7E-BDB99756A583}" destId="{862F5A09-C80D-4E0A-A7B6-306E8477F850}" srcOrd="1" destOrd="0" presId="urn:microsoft.com/office/officeart/2008/layout/AlternatingHexagons"/>
    <dgm:cxn modelId="{AA7B24F4-9D08-4974-ABE5-FBCD92EDFAB1}" type="presParOf" srcId="{E6607EB6-EF6C-43B5-AE7E-BDB99756A583}" destId="{84932F71-36EF-4377-B868-86ADD090D650}" srcOrd="2" destOrd="0" presId="urn:microsoft.com/office/officeart/2008/layout/AlternatingHexagons"/>
    <dgm:cxn modelId="{36C70B1C-6FFE-42BC-95B7-F70F1F13D693}" type="presParOf" srcId="{E6607EB6-EF6C-43B5-AE7E-BDB99756A583}" destId="{60CFA280-1BB1-4A6C-A684-C808188E7963}" srcOrd="3" destOrd="0" presId="urn:microsoft.com/office/officeart/2008/layout/AlternatingHexagons"/>
    <dgm:cxn modelId="{9D7083AC-F17F-4079-8931-F76FBBF904FD}" type="presParOf" srcId="{E6607EB6-EF6C-43B5-AE7E-BDB99756A583}" destId="{D13A1E85-CF6E-4814-924D-20387B668A9D}" srcOrd="4" destOrd="0" presId="urn:microsoft.com/office/officeart/2008/layout/AlternatingHexagons"/>
    <dgm:cxn modelId="{5786F97E-4250-4E6E-B938-9A6E52ED705F}" type="presParOf" srcId="{F382F0B2-CF02-477D-82DD-9B3312D4EF28}" destId="{8EC85A06-F741-40A8-8336-45CAFC0E0A01}" srcOrd="9" destOrd="0" presId="urn:microsoft.com/office/officeart/2008/layout/AlternatingHexagons"/>
    <dgm:cxn modelId="{4AC8177B-77C7-4191-8FF7-7A601CC108DC}" type="presParOf" srcId="{F382F0B2-CF02-477D-82DD-9B3312D4EF28}" destId="{C5958782-0820-4E7F-8641-67CF7D3A9207}" srcOrd="10" destOrd="0" presId="urn:microsoft.com/office/officeart/2008/layout/AlternatingHexagons"/>
    <dgm:cxn modelId="{99E14D25-84B1-457F-B21D-AB2E0A036F30}" type="presParOf" srcId="{C5958782-0820-4E7F-8641-67CF7D3A9207}" destId="{E3AB14CF-5159-461B-BBAC-27DD5022FC15}" srcOrd="0" destOrd="0" presId="urn:microsoft.com/office/officeart/2008/layout/AlternatingHexagons"/>
    <dgm:cxn modelId="{6BE2F016-0E48-4F85-91B5-4D19DCF733C8}" type="presParOf" srcId="{C5958782-0820-4E7F-8641-67CF7D3A9207}" destId="{7D9D88B8-4997-4936-91C0-EA8E53510FAD}" srcOrd="1" destOrd="0" presId="urn:microsoft.com/office/officeart/2008/layout/AlternatingHexagons"/>
    <dgm:cxn modelId="{902589B5-5C1B-4D7D-943D-6669D19C691D}" type="presParOf" srcId="{C5958782-0820-4E7F-8641-67CF7D3A9207}" destId="{056F8928-9AA1-4C5A-A24B-692D748F6889}" srcOrd="2" destOrd="0" presId="urn:microsoft.com/office/officeart/2008/layout/AlternatingHexagons"/>
    <dgm:cxn modelId="{3E5EB48B-9482-41E9-971C-ED07FBE0A4E2}" type="presParOf" srcId="{C5958782-0820-4E7F-8641-67CF7D3A9207}" destId="{F7B07DE5-8851-42C7-AF52-4AF8F50816EE}" srcOrd="3" destOrd="0" presId="urn:microsoft.com/office/officeart/2008/layout/AlternatingHexagons"/>
    <dgm:cxn modelId="{F96F9C6B-C7C9-483B-B503-CCEC7CCD4ED6}" type="presParOf" srcId="{C5958782-0820-4E7F-8641-67CF7D3A9207}" destId="{7B7CD26F-F70E-4CED-982B-12A357300190}" srcOrd="4" destOrd="0" presId="urn:microsoft.com/office/officeart/2008/layout/AlternatingHexagons"/>
    <dgm:cxn modelId="{BC10A201-32E6-4F08-88EA-E0DB29FC0EA0}" type="presParOf" srcId="{F382F0B2-CF02-477D-82DD-9B3312D4EF28}" destId="{BE7BB9AC-38B4-414F-A38D-3C5BA6458F29}" srcOrd="11" destOrd="0" presId="urn:microsoft.com/office/officeart/2008/layout/AlternatingHexagons"/>
    <dgm:cxn modelId="{FFAB3B20-6B5B-4A05-AD76-E8BC3A4CF10A}" type="presParOf" srcId="{F382F0B2-CF02-477D-82DD-9B3312D4EF28}" destId="{CA2B4512-2C4D-4494-A3AD-51F4A9839647}" srcOrd="12" destOrd="0" presId="urn:microsoft.com/office/officeart/2008/layout/AlternatingHexagons"/>
    <dgm:cxn modelId="{92023F0D-E51F-46E9-BD1E-DB99C6E82ADD}" type="presParOf" srcId="{CA2B4512-2C4D-4494-A3AD-51F4A9839647}" destId="{1B892187-9ECF-40A3-9746-3441724983F1}" srcOrd="0" destOrd="0" presId="urn:microsoft.com/office/officeart/2008/layout/AlternatingHexagons"/>
    <dgm:cxn modelId="{BA2041F0-930B-469D-830F-04139F095D02}" type="presParOf" srcId="{CA2B4512-2C4D-4494-A3AD-51F4A9839647}" destId="{FE70A21F-153F-4EA8-8FBC-BAC27C5E2279}" srcOrd="1" destOrd="0" presId="urn:microsoft.com/office/officeart/2008/layout/AlternatingHexagons"/>
    <dgm:cxn modelId="{50BA842D-2219-4FA6-9B46-C9990AB6C63F}" type="presParOf" srcId="{CA2B4512-2C4D-4494-A3AD-51F4A9839647}" destId="{AD3BD769-8D4B-4F8C-83B6-9FDF793BFB8D}" srcOrd="2" destOrd="0" presId="urn:microsoft.com/office/officeart/2008/layout/AlternatingHexagons"/>
    <dgm:cxn modelId="{BB7DF4CB-0A21-4A51-BFB6-FE05064849A5}" type="presParOf" srcId="{CA2B4512-2C4D-4494-A3AD-51F4A9839647}" destId="{24F82480-98C7-40DA-B8F1-F5B91159D0C9}" srcOrd="3" destOrd="0" presId="urn:microsoft.com/office/officeart/2008/layout/AlternatingHexagons"/>
    <dgm:cxn modelId="{EC62D735-8A75-4D9D-B44D-4109773EF29D}" type="presParOf" srcId="{CA2B4512-2C4D-4494-A3AD-51F4A9839647}" destId="{DD100C2E-E364-4033-9851-952FE619BDD5}" srcOrd="4" destOrd="0" presId="urn:microsoft.com/office/officeart/2008/layout/AlternatingHexagons"/>
    <dgm:cxn modelId="{12CCDA42-E0A6-4627-817C-A2EDEEB462CF}" type="presParOf" srcId="{F382F0B2-CF02-477D-82DD-9B3312D4EF28}" destId="{2D5ADF2B-D310-48AA-B8ED-6E518D32CDBA}" srcOrd="13" destOrd="0" presId="urn:microsoft.com/office/officeart/2008/layout/AlternatingHexagons"/>
    <dgm:cxn modelId="{0295E99E-3DAB-4981-9110-97A84CE1EB2E}" type="presParOf" srcId="{F382F0B2-CF02-477D-82DD-9B3312D4EF28}" destId="{821D20A2-B782-4EC2-9555-05FE1123FC2D}" srcOrd="14" destOrd="0" presId="urn:microsoft.com/office/officeart/2008/layout/AlternatingHexagons"/>
    <dgm:cxn modelId="{49BA67CD-E8DD-4A40-82A2-76B19DEDCE42}" type="presParOf" srcId="{821D20A2-B782-4EC2-9555-05FE1123FC2D}" destId="{92E419AD-0044-455C-B7CA-84DE8B16C4C7}" srcOrd="0" destOrd="0" presId="urn:microsoft.com/office/officeart/2008/layout/AlternatingHexagons"/>
    <dgm:cxn modelId="{6764359D-C4BA-4D29-A76E-D96A53F65103}" type="presParOf" srcId="{821D20A2-B782-4EC2-9555-05FE1123FC2D}" destId="{8BD4C35B-DC83-449E-BAD1-BE97A2CCCFC4}" srcOrd="1" destOrd="0" presId="urn:microsoft.com/office/officeart/2008/layout/AlternatingHexagons"/>
    <dgm:cxn modelId="{E09DAA46-4C0C-478C-9448-F5BD708CC0C3}" type="presParOf" srcId="{821D20A2-B782-4EC2-9555-05FE1123FC2D}" destId="{9E667F8A-94E6-4134-B4A8-1AEC2A02D2AA}" srcOrd="2" destOrd="0" presId="urn:microsoft.com/office/officeart/2008/layout/AlternatingHexagons"/>
    <dgm:cxn modelId="{E736B748-AC79-48DF-ABC6-343372D72B36}" type="presParOf" srcId="{821D20A2-B782-4EC2-9555-05FE1123FC2D}" destId="{CF4C41FD-DAB0-49E4-92AA-6F3FBB269E23}" srcOrd="3" destOrd="0" presId="urn:microsoft.com/office/officeart/2008/layout/AlternatingHexagons"/>
    <dgm:cxn modelId="{FDF97ACA-A8EA-44E6-8FB2-E58F861310CE}" type="presParOf" srcId="{821D20A2-B782-4EC2-9555-05FE1123FC2D}" destId="{5A4EB48C-ECC3-46CF-B1CD-23771AEF7A4C}" srcOrd="4" destOrd="0" presId="urn:microsoft.com/office/officeart/2008/layout/AlternatingHexagons"/>
    <dgm:cxn modelId="{98345DF4-E5CD-4C08-B2C7-6ED1F97687BF}" type="presParOf" srcId="{F382F0B2-CF02-477D-82DD-9B3312D4EF28}" destId="{B12CB6E8-35EA-4620-A597-82E440FD21AD}" srcOrd="15" destOrd="0" presId="urn:microsoft.com/office/officeart/2008/layout/AlternatingHexagons"/>
    <dgm:cxn modelId="{B1C44811-D61E-4925-83CF-1B641DAD0819}" type="presParOf" srcId="{F382F0B2-CF02-477D-82DD-9B3312D4EF28}" destId="{8F91E56B-AA3B-4CC3-A3CE-0D2A3358F4D0}" srcOrd="16" destOrd="0" presId="urn:microsoft.com/office/officeart/2008/layout/AlternatingHexagons"/>
    <dgm:cxn modelId="{BB235248-FDA6-4A7F-9BE7-6F02C7CB41CD}" type="presParOf" srcId="{8F91E56B-AA3B-4CC3-A3CE-0D2A3358F4D0}" destId="{6D53916A-EE3C-4043-B156-A9D3B8DDD260}" srcOrd="0" destOrd="0" presId="urn:microsoft.com/office/officeart/2008/layout/AlternatingHexagons"/>
    <dgm:cxn modelId="{F238C419-F386-4276-B88B-DEEA8CF109EB}" type="presParOf" srcId="{8F91E56B-AA3B-4CC3-A3CE-0D2A3358F4D0}" destId="{CB18256B-B50A-403A-8269-1B72D0362222}" srcOrd="1" destOrd="0" presId="urn:microsoft.com/office/officeart/2008/layout/AlternatingHexagons"/>
    <dgm:cxn modelId="{60C11381-AC93-47DA-B7DB-A6E021F32875}" type="presParOf" srcId="{8F91E56B-AA3B-4CC3-A3CE-0D2A3358F4D0}" destId="{D83FA32B-95EE-4B9E-8073-CF7B5530DA11}" srcOrd="2" destOrd="0" presId="urn:microsoft.com/office/officeart/2008/layout/AlternatingHexagons"/>
    <dgm:cxn modelId="{E3F2DFB1-48E7-4DA2-B86C-5D8F88E9E64D}" type="presParOf" srcId="{8F91E56B-AA3B-4CC3-A3CE-0D2A3358F4D0}" destId="{FB18AC45-3817-4549-897F-9E9D149490D7}" srcOrd="3" destOrd="0" presId="urn:microsoft.com/office/officeart/2008/layout/AlternatingHexagons"/>
    <dgm:cxn modelId="{4FFAE425-2E99-45E4-A6D9-F663950A1F3A}" type="presParOf" srcId="{8F91E56B-AA3B-4CC3-A3CE-0D2A3358F4D0}" destId="{E368523B-0611-48DA-8223-F268BF84C9DA}" srcOrd="4" destOrd="0" presId="urn:microsoft.com/office/officeart/2008/layout/AlternatingHexagon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F47C5-AD19-4C38-9C78-BCE5FA18964C}">
      <dsp:nvSpPr>
        <dsp:cNvPr id="0" name=""/>
        <dsp:cNvSpPr/>
      </dsp:nvSpPr>
      <dsp:spPr>
        <a:xfrm rot="5400000">
          <a:off x="2690707" y="46863"/>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a:t>
          </a:r>
        </a:p>
      </dsp:txBody>
      <dsp:txXfrm rot="-5400000">
        <a:off x="2827836" y="108964"/>
        <a:ext cx="409420" cy="470599"/>
      </dsp:txXfrm>
    </dsp:sp>
    <dsp:sp modelId="{5C7960BC-5B9F-43A0-8A05-8B8D4F9B25F6}">
      <dsp:nvSpPr>
        <dsp:cNvPr id="0" name=""/>
        <dsp:cNvSpPr/>
      </dsp:nvSpPr>
      <dsp:spPr>
        <a:xfrm>
          <a:off x="3347996" y="139160"/>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66507032-FFB3-41CE-BF0C-553299B59E42}">
      <dsp:nvSpPr>
        <dsp:cNvPr id="0" name=""/>
        <dsp:cNvSpPr/>
      </dsp:nvSpPr>
      <dsp:spPr>
        <a:xfrm rot="5400000">
          <a:off x="2048322" y="46863"/>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108964"/>
        <a:ext cx="409420" cy="470599"/>
      </dsp:txXfrm>
    </dsp:sp>
    <dsp:sp modelId="{E9FDE756-1EB5-4D2E-B360-FB9D67308AE6}">
      <dsp:nvSpPr>
        <dsp:cNvPr id="0" name=""/>
        <dsp:cNvSpPr/>
      </dsp:nvSpPr>
      <dsp:spPr>
        <a:xfrm rot="5400000">
          <a:off x="2368284" y="627170"/>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a:t>
          </a:r>
        </a:p>
      </dsp:txBody>
      <dsp:txXfrm rot="-5400000">
        <a:off x="2505413" y="689271"/>
        <a:ext cx="409420" cy="470599"/>
      </dsp:txXfrm>
    </dsp:sp>
    <dsp:sp modelId="{E037482B-7FF3-4B4B-9774-4267C364ACE4}">
      <dsp:nvSpPr>
        <dsp:cNvPr id="0" name=""/>
        <dsp:cNvSpPr/>
      </dsp:nvSpPr>
      <dsp:spPr>
        <a:xfrm>
          <a:off x="3516818" y="835892"/>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182219E8-1C9B-4002-9E95-D3B5D8748804}">
      <dsp:nvSpPr>
        <dsp:cNvPr id="0" name=""/>
        <dsp:cNvSpPr/>
      </dsp:nvSpPr>
      <dsp:spPr>
        <a:xfrm rot="5400000">
          <a:off x="3010669" y="627170"/>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fr-FR" sz="1050" b="1" kern="1200"/>
        </a:p>
      </dsp:txBody>
      <dsp:txXfrm rot="-5400000">
        <a:off x="3147798" y="689271"/>
        <a:ext cx="409420" cy="470599"/>
      </dsp:txXfrm>
    </dsp:sp>
    <dsp:sp modelId="{824E9D09-5E57-4832-8155-B2E9B357EF83}">
      <dsp:nvSpPr>
        <dsp:cNvPr id="0" name=""/>
        <dsp:cNvSpPr/>
      </dsp:nvSpPr>
      <dsp:spPr>
        <a:xfrm rot="5400000">
          <a:off x="2663116" y="1213316"/>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III</a:t>
          </a:r>
        </a:p>
      </dsp:txBody>
      <dsp:txXfrm rot="-5400000">
        <a:off x="2800245" y="1275417"/>
        <a:ext cx="409420" cy="470599"/>
      </dsp:txXfrm>
    </dsp:sp>
    <dsp:sp modelId="{33F35A69-4510-42FB-99C5-D7DECDBEED61}">
      <dsp:nvSpPr>
        <dsp:cNvPr id="0" name=""/>
        <dsp:cNvSpPr/>
      </dsp:nvSpPr>
      <dsp:spPr>
        <a:xfrm>
          <a:off x="2640662" y="1291935"/>
          <a:ext cx="1230086" cy="410207"/>
        </a:xfrm>
        <a:prstGeom prst="rect">
          <a:avLst/>
        </a:prstGeom>
        <a:noFill/>
        <a:ln>
          <a:noFill/>
        </a:ln>
        <a:effectLst/>
      </dsp:spPr>
      <dsp:style>
        <a:lnRef idx="0">
          <a:scrgbClr r="0" g="0" b="0"/>
        </a:lnRef>
        <a:fillRef idx="0">
          <a:scrgbClr r="0" g="0" b="0"/>
        </a:fillRef>
        <a:effectRef idx="0">
          <a:scrgbClr r="0" g="0" b="0"/>
        </a:effectRef>
        <a:fontRef idx="minor"/>
      </dsp:style>
    </dsp:sp>
    <dsp:sp modelId="{210616E6-0CC6-4674-90CC-CD09B30B3A22}">
      <dsp:nvSpPr>
        <dsp:cNvPr id="0" name=""/>
        <dsp:cNvSpPr/>
      </dsp:nvSpPr>
      <dsp:spPr>
        <a:xfrm rot="5400000">
          <a:off x="2008829" y="1219278"/>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45958" y="1281379"/>
        <a:ext cx="409420" cy="470599"/>
      </dsp:txXfrm>
    </dsp:sp>
    <dsp:sp modelId="{93E996B7-0AF1-48C7-9C78-3A4047A0C934}">
      <dsp:nvSpPr>
        <dsp:cNvPr id="0" name=""/>
        <dsp:cNvSpPr/>
      </dsp:nvSpPr>
      <dsp:spPr>
        <a:xfrm rot="5400000">
          <a:off x="2368284" y="1787784"/>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IV</a:t>
          </a:r>
        </a:p>
      </dsp:txBody>
      <dsp:txXfrm rot="-5400000">
        <a:off x="2505413" y="1849885"/>
        <a:ext cx="409420" cy="470599"/>
      </dsp:txXfrm>
    </dsp:sp>
    <dsp:sp modelId="{F07FA0C4-2416-427D-B9BC-8D178015F5BB}">
      <dsp:nvSpPr>
        <dsp:cNvPr id="0" name=""/>
        <dsp:cNvSpPr/>
      </dsp:nvSpPr>
      <dsp:spPr>
        <a:xfrm>
          <a:off x="1649737" y="1880081"/>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8C8695BC-3A49-4997-B0F4-57D32AE24AB5}">
      <dsp:nvSpPr>
        <dsp:cNvPr id="0" name=""/>
        <dsp:cNvSpPr/>
      </dsp:nvSpPr>
      <dsp:spPr>
        <a:xfrm rot="5400000">
          <a:off x="3010669" y="1787784"/>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1849885"/>
        <a:ext cx="409420" cy="470599"/>
      </dsp:txXfrm>
    </dsp:sp>
    <dsp:sp modelId="{8F6061DF-6CE5-452D-9D3C-07747975D71A}">
      <dsp:nvSpPr>
        <dsp:cNvPr id="0" name=""/>
        <dsp:cNvSpPr/>
      </dsp:nvSpPr>
      <dsp:spPr>
        <a:xfrm rot="5400000">
          <a:off x="2690707" y="2368091"/>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a:t>
          </a:r>
        </a:p>
      </dsp:txBody>
      <dsp:txXfrm rot="-5400000">
        <a:off x="2827836" y="2430192"/>
        <a:ext cx="409420" cy="470599"/>
      </dsp:txXfrm>
    </dsp:sp>
    <dsp:sp modelId="{862F5A09-C80D-4E0A-A7B6-306E8477F850}">
      <dsp:nvSpPr>
        <dsp:cNvPr id="0" name=""/>
        <dsp:cNvSpPr/>
      </dsp:nvSpPr>
      <dsp:spPr>
        <a:xfrm>
          <a:off x="3347996" y="2460388"/>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13A1E85-CF6E-4814-924D-20387B668A9D}">
      <dsp:nvSpPr>
        <dsp:cNvPr id="0" name=""/>
        <dsp:cNvSpPr/>
      </dsp:nvSpPr>
      <dsp:spPr>
        <a:xfrm rot="5400000">
          <a:off x="2048322" y="2368091"/>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2430192"/>
        <a:ext cx="409420" cy="470599"/>
      </dsp:txXfrm>
    </dsp:sp>
    <dsp:sp modelId="{E3AB14CF-5159-461B-BBAC-27DD5022FC15}">
      <dsp:nvSpPr>
        <dsp:cNvPr id="0" name=""/>
        <dsp:cNvSpPr/>
      </dsp:nvSpPr>
      <dsp:spPr>
        <a:xfrm rot="5400000">
          <a:off x="2357309" y="2944098"/>
          <a:ext cx="683679" cy="594800"/>
        </a:xfrm>
        <a:prstGeom prst="hexagon">
          <a:avLst>
            <a:gd name="adj" fmla="val 25000"/>
            <a:gd name="vf" fmla="val 115470"/>
          </a:avLst>
        </a:prstGeom>
        <a:solidFill>
          <a:srgbClr val="FFC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a:t>
          </a:r>
        </a:p>
      </dsp:txBody>
      <dsp:txXfrm rot="-5400000">
        <a:off x="2494438" y="3006199"/>
        <a:ext cx="409420" cy="470599"/>
      </dsp:txXfrm>
    </dsp:sp>
    <dsp:sp modelId="{7D9D88B8-4997-4936-91C0-EA8E53510FAD}">
      <dsp:nvSpPr>
        <dsp:cNvPr id="0" name=""/>
        <dsp:cNvSpPr/>
      </dsp:nvSpPr>
      <dsp:spPr>
        <a:xfrm>
          <a:off x="1757211" y="3072055"/>
          <a:ext cx="854785" cy="410207"/>
        </a:xfrm>
        <a:prstGeom prst="rect">
          <a:avLst/>
        </a:prstGeom>
        <a:noFill/>
        <a:ln>
          <a:noFill/>
        </a:ln>
        <a:effectLst/>
      </dsp:spPr>
      <dsp:style>
        <a:lnRef idx="0">
          <a:scrgbClr r="0" g="0" b="0"/>
        </a:lnRef>
        <a:fillRef idx="0">
          <a:scrgbClr r="0" g="0" b="0"/>
        </a:fillRef>
        <a:effectRef idx="0">
          <a:scrgbClr r="0" g="0" b="0"/>
        </a:effectRef>
        <a:fontRef idx="minor"/>
      </dsp:style>
    </dsp:sp>
    <dsp:sp modelId="{7B7CD26F-F70E-4CED-982B-12A357300190}">
      <dsp:nvSpPr>
        <dsp:cNvPr id="0" name=""/>
        <dsp:cNvSpPr/>
      </dsp:nvSpPr>
      <dsp:spPr>
        <a:xfrm rot="5400000">
          <a:off x="2999694" y="295005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36823" y="3012153"/>
        <a:ext cx="409420" cy="470599"/>
      </dsp:txXfrm>
    </dsp:sp>
    <dsp:sp modelId="{1B892187-9ECF-40A3-9746-3441724983F1}">
      <dsp:nvSpPr>
        <dsp:cNvPr id="0" name=""/>
        <dsp:cNvSpPr/>
      </dsp:nvSpPr>
      <dsp:spPr>
        <a:xfrm rot="5400000">
          <a:off x="2690707" y="3528705"/>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a:t>
          </a:r>
        </a:p>
      </dsp:txBody>
      <dsp:txXfrm rot="-5400000">
        <a:off x="2827836" y="3590806"/>
        <a:ext cx="409420" cy="470599"/>
      </dsp:txXfrm>
    </dsp:sp>
    <dsp:sp modelId="{FE70A21F-153F-4EA8-8FBC-BAC27C5E2279}">
      <dsp:nvSpPr>
        <dsp:cNvPr id="0" name=""/>
        <dsp:cNvSpPr/>
      </dsp:nvSpPr>
      <dsp:spPr>
        <a:xfrm>
          <a:off x="3347996" y="3621002"/>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D100C2E-E364-4033-9851-952FE619BDD5}">
      <dsp:nvSpPr>
        <dsp:cNvPr id="0" name=""/>
        <dsp:cNvSpPr/>
      </dsp:nvSpPr>
      <dsp:spPr>
        <a:xfrm rot="5400000">
          <a:off x="2048322" y="352870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3590806"/>
        <a:ext cx="409420" cy="470599"/>
      </dsp:txXfrm>
    </dsp:sp>
    <dsp:sp modelId="{92E419AD-0044-455C-B7CA-84DE8B16C4C7}">
      <dsp:nvSpPr>
        <dsp:cNvPr id="0" name=""/>
        <dsp:cNvSpPr/>
      </dsp:nvSpPr>
      <dsp:spPr>
        <a:xfrm rot="5400000">
          <a:off x="2368284" y="410901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VIII</a:t>
          </a:r>
        </a:p>
      </dsp:txBody>
      <dsp:txXfrm rot="-5400000">
        <a:off x="2505413" y="4171113"/>
        <a:ext cx="409420" cy="470599"/>
      </dsp:txXfrm>
    </dsp:sp>
    <dsp:sp modelId="{8BD4C35B-DC83-449E-BAD1-BE97A2CCCFC4}">
      <dsp:nvSpPr>
        <dsp:cNvPr id="0" name=""/>
        <dsp:cNvSpPr/>
      </dsp:nvSpPr>
      <dsp:spPr>
        <a:xfrm>
          <a:off x="1649737" y="4201308"/>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5A4EB48C-ECC3-46CF-B1CD-23771AEF7A4C}">
      <dsp:nvSpPr>
        <dsp:cNvPr id="0" name=""/>
        <dsp:cNvSpPr/>
      </dsp:nvSpPr>
      <dsp:spPr>
        <a:xfrm rot="5400000">
          <a:off x="3010669" y="410901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4171113"/>
        <a:ext cx="409420" cy="470599"/>
      </dsp:txXfrm>
    </dsp:sp>
    <dsp:sp modelId="{6D53916A-EE3C-4043-B156-A9D3B8DDD260}">
      <dsp:nvSpPr>
        <dsp:cNvPr id="0" name=""/>
        <dsp:cNvSpPr/>
      </dsp:nvSpPr>
      <dsp:spPr>
        <a:xfrm rot="5400000">
          <a:off x="2690707" y="4689319"/>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Outils</a:t>
          </a:r>
        </a:p>
      </dsp:txBody>
      <dsp:txXfrm rot="-5400000">
        <a:off x="2827836" y="4751420"/>
        <a:ext cx="409420" cy="470599"/>
      </dsp:txXfrm>
    </dsp:sp>
    <dsp:sp modelId="{CB18256B-B50A-403A-8269-1B72D0362222}">
      <dsp:nvSpPr>
        <dsp:cNvPr id="0" name=""/>
        <dsp:cNvSpPr/>
      </dsp:nvSpPr>
      <dsp:spPr>
        <a:xfrm>
          <a:off x="3347996" y="4781615"/>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E368523B-0611-48DA-8223-F268BF84C9DA}">
      <dsp:nvSpPr>
        <dsp:cNvPr id="0" name=""/>
        <dsp:cNvSpPr/>
      </dsp:nvSpPr>
      <dsp:spPr>
        <a:xfrm rot="5400000">
          <a:off x="2048322" y="4689319"/>
          <a:ext cx="683679" cy="594800"/>
        </a:xfrm>
        <a:prstGeom prst="hexagon">
          <a:avLst>
            <a:gd name="adj" fmla="val 25000"/>
            <a:gd name="vf" fmla="val 115470"/>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4751420"/>
        <a:ext cx="409420" cy="47059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4550A8-F7D0-4CC4-9FDA-579232FEABF4}">
  <ds:schemaRefs>
    <ds:schemaRef ds:uri="http://schemas.microsoft.com/sharepoint/v3/contenttype/forms"/>
  </ds:schemaRefs>
</ds:datastoreItem>
</file>

<file path=customXml/itemProps2.xml><?xml version="1.0" encoding="utf-8"?>
<ds:datastoreItem xmlns:ds="http://schemas.openxmlformats.org/officeDocument/2006/customXml" ds:itemID="{B7464AC3-2990-40FE-816F-0E17D4C9A2A9}">
  <ds:schemaRefs>
    <ds:schemaRef ds:uri="http://schemas.openxmlformats.org/officeDocument/2006/bibliography"/>
  </ds:schemaRefs>
</ds:datastoreItem>
</file>

<file path=customXml/itemProps3.xml><?xml version="1.0" encoding="utf-8"?>
<ds:datastoreItem xmlns:ds="http://schemas.openxmlformats.org/officeDocument/2006/customXml" ds:itemID="{5030B52B-2093-4766-9981-9C1DF0A65B16}"/>
</file>

<file path=customXml/itemProps4.xml><?xml version="1.0" encoding="utf-8"?>
<ds:datastoreItem xmlns:ds="http://schemas.openxmlformats.org/officeDocument/2006/customXml" ds:itemID="{F8BD8B39-024D-462D-96C2-F5037C9DC949}">
  <ds:schemaRefs>
    <ds:schemaRef ds:uri="http://schemas.microsoft.com/office/2006/metadata/properties"/>
    <ds:schemaRef ds:uri="http://schemas.microsoft.com/office/infopath/2007/PartnerControls"/>
    <ds:schemaRef ds:uri="fa6a7fe8-dc04-4cad-9394-a7eac0971266"/>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20</Pages>
  <Words>6805</Words>
  <Characters>37428</Characters>
  <Application>Microsoft Office Word</Application>
  <DocSecurity>0</DocSecurity>
  <Lines>311</Lines>
  <Paragraphs>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44145</CharactersWithSpaces>
  <SharedDoc>false</SharedDoc>
  <HLinks>
    <vt:vector size="258" baseType="variant">
      <vt:variant>
        <vt:i4>7929975</vt:i4>
      </vt:variant>
      <vt:variant>
        <vt:i4>150</vt:i4>
      </vt:variant>
      <vt:variant>
        <vt:i4>0</vt:i4>
      </vt:variant>
      <vt:variant>
        <vt:i4>5</vt:i4>
      </vt:variant>
      <vt:variant>
        <vt:lpwstr>https://www.identito-na.fr/actions-communication</vt:lpwstr>
      </vt:variant>
      <vt:variant>
        <vt:lpwstr>partage</vt:lpwstr>
      </vt:variant>
      <vt:variant>
        <vt:i4>5308489</vt:i4>
      </vt:variant>
      <vt:variant>
        <vt:i4>147</vt:i4>
      </vt:variant>
      <vt:variant>
        <vt:i4>0</vt:i4>
      </vt:variant>
      <vt:variant>
        <vt:i4>5</vt:i4>
      </vt:variant>
      <vt:variant>
        <vt:lpwstr>https://www.rreva-na.fr/travaux/comprendre-signaler-gerer</vt:lpwstr>
      </vt:variant>
      <vt:variant>
        <vt:lpwstr/>
      </vt:variant>
      <vt:variant>
        <vt:i4>851968</vt:i4>
      </vt:variant>
      <vt:variant>
        <vt:i4>144</vt:i4>
      </vt:variant>
      <vt:variant>
        <vt:i4>0</vt:i4>
      </vt:variant>
      <vt:variant>
        <vt:i4>5</vt:i4>
      </vt:variant>
      <vt:variant>
        <vt:lpwstr>https://www.has-sante.fr/upload/docs/application/pdf/2021-09/guide_lanalyse_des_evenements_indesirables_associes_aux_soins_eias.pdf</vt:lpwstr>
      </vt:variant>
      <vt:variant>
        <vt:lpwstr/>
      </vt:variant>
      <vt:variant>
        <vt:i4>5636133</vt:i4>
      </vt:variant>
      <vt:variant>
        <vt:i4>141</vt:i4>
      </vt:variant>
      <vt:variant>
        <vt:i4>0</vt:i4>
      </vt:variant>
      <vt:variant>
        <vt:i4>5</vt:i4>
      </vt:variant>
      <vt:variant>
        <vt:lpwstr>https://resana.numerique.gouv.fr/public/information/consulterAccessUrl?cle_url=2111870202UDoObgYKCDRSPwVjAW9QcAc5DjMGJwNqAGtWawRlWmkDNwQ4WjxTM1xv</vt:lpwstr>
      </vt:variant>
      <vt:variant>
        <vt:lpwstr/>
      </vt:variant>
      <vt:variant>
        <vt:i4>4325381</vt:i4>
      </vt:variant>
      <vt:variant>
        <vt:i4>138</vt:i4>
      </vt:variant>
      <vt:variant>
        <vt:i4>0</vt:i4>
      </vt:variant>
      <vt:variant>
        <vt:i4>5</vt:i4>
      </vt:variant>
      <vt:variant>
        <vt:lpwstr>https://www.sesam-vitale.fr/insi</vt:lpwstr>
      </vt:variant>
      <vt:variant>
        <vt:lpwstr/>
      </vt:variant>
      <vt:variant>
        <vt:i4>1441844</vt:i4>
      </vt:variant>
      <vt:variant>
        <vt:i4>135</vt:i4>
      </vt:variant>
      <vt:variant>
        <vt:i4>0</vt:i4>
      </vt:variant>
      <vt:variant>
        <vt:i4>5</vt:i4>
      </vt:variant>
      <vt:variant>
        <vt:lpwstr>https://resana.numerique.gouv.fr/public/information/consulterAccessUrl?cle_url=2146736381BW9TM1VZCDQAbQhuBWsAIAc5WmcGJwZvAmlQbQdmXW5TaAM/UjkAYlRu</vt:lpwstr>
      </vt:variant>
      <vt:variant>
        <vt:lpwstr/>
      </vt:variant>
      <vt:variant>
        <vt:i4>524319</vt:i4>
      </vt:variant>
      <vt:variant>
        <vt:i4>132</vt:i4>
      </vt:variant>
      <vt:variant>
        <vt:i4>0</vt:i4>
      </vt:variant>
      <vt:variant>
        <vt:i4>5</vt:i4>
      </vt:variant>
      <vt:variant>
        <vt:lpwstr>https://www.forap.fr/sra</vt:lpwstr>
      </vt:variant>
      <vt:variant>
        <vt:lpwstr/>
      </vt:variant>
      <vt:variant>
        <vt:i4>2228259</vt:i4>
      </vt:variant>
      <vt:variant>
        <vt:i4>129</vt:i4>
      </vt:variant>
      <vt:variant>
        <vt:i4>0</vt:i4>
      </vt:variant>
      <vt:variant>
        <vt:i4>5</vt:i4>
      </vt:variant>
      <vt:variant>
        <vt:lpwstr>https://esante.gouv.fr/sites/default/files/media_entity/documents/INS_Liste des referents regionaux_Vjuillet_0.pdf</vt:lpwstr>
      </vt:variant>
      <vt:variant>
        <vt:lpwstr/>
      </vt:variant>
      <vt:variant>
        <vt:i4>1179707</vt:i4>
      </vt:variant>
      <vt:variant>
        <vt:i4>122</vt:i4>
      </vt:variant>
      <vt:variant>
        <vt:i4>0</vt:i4>
      </vt:variant>
      <vt:variant>
        <vt:i4>5</vt:i4>
      </vt:variant>
      <vt:variant>
        <vt:lpwstr/>
      </vt:variant>
      <vt:variant>
        <vt:lpwstr>_Toc89706824</vt:lpwstr>
      </vt:variant>
      <vt:variant>
        <vt:i4>1376315</vt:i4>
      </vt:variant>
      <vt:variant>
        <vt:i4>116</vt:i4>
      </vt:variant>
      <vt:variant>
        <vt:i4>0</vt:i4>
      </vt:variant>
      <vt:variant>
        <vt:i4>5</vt:i4>
      </vt:variant>
      <vt:variant>
        <vt:lpwstr/>
      </vt:variant>
      <vt:variant>
        <vt:lpwstr>_Toc89706823</vt:lpwstr>
      </vt:variant>
      <vt:variant>
        <vt:i4>1310779</vt:i4>
      </vt:variant>
      <vt:variant>
        <vt:i4>110</vt:i4>
      </vt:variant>
      <vt:variant>
        <vt:i4>0</vt:i4>
      </vt:variant>
      <vt:variant>
        <vt:i4>5</vt:i4>
      </vt:variant>
      <vt:variant>
        <vt:lpwstr/>
      </vt:variant>
      <vt:variant>
        <vt:lpwstr>_Toc89706822</vt:lpwstr>
      </vt:variant>
      <vt:variant>
        <vt:i4>1507387</vt:i4>
      </vt:variant>
      <vt:variant>
        <vt:i4>104</vt:i4>
      </vt:variant>
      <vt:variant>
        <vt:i4>0</vt:i4>
      </vt:variant>
      <vt:variant>
        <vt:i4>5</vt:i4>
      </vt:variant>
      <vt:variant>
        <vt:lpwstr/>
      </vt:variant>
      <vt:variant>
        <vt:lpwstr>_Toc89706821</vt:lpwstr>
      </vt:variant>
      <vt:variant>
        <vt:i4>1441851</vt:i4>
      </vt:variant>
      <vt:variant>
        <vt:i4>98</vt:i4>
      </vt:variant>
      <vt:variant>
        <vt:i4>0</vt:i4>
      </vt:variant>
      <vt:variant>
        <vt:i4>5</vt:i4>
      </vt:variant>
      <vt:variant>
        <vt:lpwstr/>
      </vt:variant>
      <vt:variant>
        <vt:lpwstr>_Toc89706820</vt:lpwstr>
      </vt:variant>
      <vt:variant>
        <vt:i4>2031672</vt:i4>
      </vt:variant>
      <vt:variant>
        <vt:i4>92</vt:i4>
      </vt:variant>
      <vt:variant>
        <vt:i4>0</vt:i4>
      </vt:variant>
      <vt:variant>
        <vt:i4>5</vt:i4>
      </vt:variant>
      <vt:variant>
        <vt:lpwstr/>
      </vt:variant>
      <vt:variant>
        <vt:lpwstr>_Toc89706819</vt:lpwstr>
      </vt:variant>
      <vt:variant>
        <vt:i4>1966136</vt:i4>
      </vt:variant>
      <vt:variant>
        <vt:i4>86</vt:i4>
      </vt:variant>
      <vt:variant>
        <vt:i4>0</vt:i4>
      </vt:variant>
      <vt:variant>
        <vt:i4>5</vt:i4>
      </vt:variant>
      <vt:variant>
        <vt:lpwstr/>
      </vt:variant>
      <vt:variant>
        <vt:lpwstr>_Toc89706818</vt:lpwstr>
      </vt:variant>
      <vt:variant>
        <vt:i4>1114168</vt:i4>
      </vt:variant>
      <vt:variant>
        <vt:i4>80</vt:i4>
      </vt:variant>
      <vt:variant>
        <vt:i4>0</vt:i4>
      </vt:variant>
      <vt:variant>
        <vt:i4>5</vt:i4>
      </vt:variant>
      <vt:variant>
        <vt:lpwstr/>
      </vt:variant>
      <vt:variant>
        <vt:lpwstr>_Toc89706817</vt:lpwstr>
      </vt:variant>
      <vt:variant>
        <vt:i4>1048632</vt:i4>
      </vt:variant>
      <vt:variant>
        <vt:i4>74</vt:i4>
      </vt:variant>
      <vt:variant>
        <vt:i4>0</vt:i4>
      </vt:variant>
      <vt:variant>
        <vt:i4>5</vt:i4>
      </vt:variant>
      <vt:variant>
        <vt:lpwstr/>
      </vt:variant>
      <vt:variant>
        <vt:lpwstr>_Toc89706816</vt:lpwstr>
      </vt:variant>
      <vt:variant>
        <vt:i4>1245240</vt:i4>
      </vt:variant>
      <vt:variant>
        <vt:i4>68</vt:i4>
      </vt:variant>
      <vt:variant>
        <vt:i4>0</vt:i4>
      </vt:variant>
      <vt:variant>
        <vt:i4>5</vt:i4>
      </vt:variant>
      <vt:variant>
        <vt:lpwstr/>
      </vt:variant>
      <vt:variant>
        <vt:lpwstr>_Toc89706815</vt:lpwstr>
      </vt:variant>
      <vt:variant>
        <vt:i4>1179704</vt:i4>
      </vt:variant>
      <vt:variant>
        <vt:i4>62</vt:i4>
      </vt:variant>
      <vt:variant>
        <vt:i4>0</vt:i4>
      </vt:variant>
      <vt:variant>
        <vt:i4>5</vt:i4>
      </vt:variant>
      <vt:variant>
        <vt:lpwstr/>
      </vt:variant>
      <vt:variant>
        <vt:lpwstr>_Toc89706814</vt:lpwstr>
      </vt:variant>
      <vt:variant>
        <vt:i4>1376312</vt:i4>
      </vt:variant>
      <vt:variant>
        <vt:i4>56</vt:i4>
      </vt:variant>
      <vt:variant>
        <vt:i4>0</vt:i4>
      </vt:variant>
      <vt:variant>
        <vt:i4>5</vt:i4>
      </vt:variant>
      <vt:variant>
        <vt:lpwstr/>
      </vt:variant>
      <vt:variant>
        <vt:lpwstr>_Toc89706813</vt:lpwstr>
      </vt:variant>
      <vt:variant>
        <vt:i4>1310776</vt:i4>
      </vt:variant>
      <vt:variant>
        <vt:i4>50</vt:i4>
      </vt:variant>
      <vt:variant>
        <vt:i4>0</vt:i4>
      </vt:variant>
      <vt:variant>
        <vt:i4>5</vt:i4>
      </vt:variant>
      <vt:variant>
        <vt:lpwstr/>
      </vt:variant>
      <vt:variant>
        <vt:lpwstr>_Toc89706812</vt:lpwstr>
      </vt:variant>
      <vt:variant>
        <vt:i4>1507384</vt:i4>
      </vt:variant>
      <vt:variant>
        <vt:i4>44</vt:i4>
      </vt:variant>
      <vt:variant>
        <vt:i4>0</vt:i4>
      </vt:variant>
      <vt:variant>
        <vt:i4>5</vt:i4>
      </vt:variant>
      <vt:variant>
        <vt:lpwstr/>
      </vt:variant>
      <vt:variant>
        <vt:lpwstr>_Toc89706811</vt:lpwstr>
      </vt:variant>
      <vt:variant>
        <vt:i4>1441848</vt:i4>
      </vt:variant>
      <vt:variant>
        <vt:i4>38</vt:i4>
      </vt:variant>
      <vt:variant>
        <vt:i4>0</vt:i4>
      </vt:variant>
      <vt:variant>
        <vt:i4>5</vt:i4>
      </vt:variant>
      <vt:variant>
        <vt:lpwstr/>
      </vt:variant>
      <vt:variant>
        <vt:lpwstr>_Toc89706810</vt:lpwstr>
      </vt:variant>
      <vt:variant>
        <vt:i4>2031673</vt:i4>
      </vt:variant>
      <vt:variant>
        <vt:i4>32</vt:i4>
      </vt:variant>
      <vt:variant>
        <vt:i4>0</vt:i4>
      </vt:variant>
      <vt:variant>
        <vt:i4>5</vt:i4>
      </vt:variant>
      <vt:variant>
        <vt:lpwstr/>
      </vt:variant>
      <vt:variant>
        <vt:lpwstr>_Toc89706809</vt:lpwstr>
      </vt:variant>
      <vt:variant>
        <vt:i4>1966137</vt:i4>
      </vt:variant>
      <vt:variant>
        <vt:i4>26</vt:i4>
      </vt:variant>
      <vt:variant>
        <vt:i4>0</vt:i4>
      </vt:variant>
      <vt:variant>
        <vt:i4>5</vt:i4>
      </vt:variant>
      <vt:variant>
        <vt:lpwstr/>
      </vt:variant>
      <vt:variant>
        <vt:lpwstr>_Toc89706808</vt:lpwstr>
      </vt:variant>
      <vt:variant>
        <vt:i4>1114169</vt:i4>
      </vt:variant>
      <vt:variant>
        <vt:i4>20</vt:i4>
      </vt:variant>
      <vt:variant>
        <vt:i4>0</vt:i4>
      </vt:variant>
      <vt:variant>
        <vt:i4>5</vt:i4>
      </vt:variant>
      <vt:variant>
        <vt:lpwstr/>
      </vt:variant>
      <vt:variant>
        <vt:lpwstr>_Toc89706807</vt:lpwstr>
      </vt:variant>
      <vt:variant>
        <vt:i4>1048633</vt:i4>
      </vt:variant>
      <vt:variant>
        <vt:i4>14</vt:i4>
      </vt:variant>
      <vt:variant>
        <vt:i4>0</vt:i4>
      </vt:variant>
      <vt:variant>
        <vt:i4>5</vt:i4>
      </vt:variant>
      <vt:variant>
        <vt:lpwstr/>
      </vt:variant>
      <vt:variant>
        <vt:lpwstr>_Toc89706806</vt:lpwstr>
      </vt:variant>
      <vt:variant>
        <vt:i4>1245241</vt:i4>
      </vt:variant>
      <vt:variant>
        <vt:i4>8</vt:i4>
      </vt:variant>
      <vt:variant>
        <vt:i4>0</vt:i4>
      </vt:variant>
      <vt:variant>
        <vt:i4>5</vt:i4>
      </vt:variant>
      <vt:variant>
        <vt:lpwstr/>
      </vt:variant>
      <vt:variant>
        <vt:lpwstr>_Toc89706805</vt:lpwstr>
      </vt:variant>
      <vt:variant>
        <vt:i4>1179705</vt:i4>
      </vt:variant>
      <vt:variant>
        <vt:i4>2</vt:i4>
      </vt:variant>
      <vt:variant>
        <vt:i4>0</vt:i4>
      </vt:variant>
      <vt:variant>
        <vt:i4>5</vt:i4>
      </vt:variant>
      <vt:variant>
        <vt:lpwstr/>
      </vt:variant>
      <vt:variant>
        <vt:lpwstr>_Toc89706804</vt:lpwstr>
      </vt:variant>
      <vt:variant>
        <vt:i4>655436</vt:i4>
      </vt:variant>
      <vt:variant>
        <vt:i4>39</vt:i4>
      </vt:variant>
      <vt:variant>
        <vt:i4>0</vt:i4>
      </vt:variant>
      <vt:variant>
        <vt:i4>5</vt:i4>
      </vt:variant>
      <vt:variant>
        <vt:lpwstr>https://esante.gouv.fr/sites/default/files/media_entity/documents/INS_Liste des referents regionaux.pdf</vt:lpwstr>
      </vt:variant>
      <vt:variant>
        <vt:lpwstr/>
      </vt:variant>
      <vt:variant>
        <vt:i4>1572939</vt:i4>
      </vt:variant>
      <vt:variant>
        <vt:i4>36</vt:i4>
      </vt:variant>
      <vt:variant>
        <vt:i4>0</vt:i4>
      </vt:variant>
      <vt:variant>
        <vt:i4>5</vt:i4>
      </vt:variant>
      <vt:variant>
        <vt:lpwstr>https://signalement.social-sante.gouv.fr/psig_ihm_utilisateurs/index.html</vt:lpwstr>
      </vt:variant>
      <vt:variant>
        <vt:lpwstr>/accueil</vt:lpwstr>
      </vt:variant>
      <vt:variant>
        <vt:i4>1114235</vt:i4>
      </vt:variant>
      <vt:variant>
        <vt:i4>33</vt:i4>
      </vt:variant>
      <vt:variant>
        <vt:i4>0</vt:i4>
      </vt:variant>
      <vt:variant>
        <vt:i4>5</vt:i4>
      </vt:variant>
      <vt:variant>
        <vt:lpwstr>https://resana.numerique.gouv.fr/public/information/consulterAccessUrl?cle_url=1838992936VD5XNwMPBDhXOlcxAG5WdlNtDjMEJQZvDWYDPgZnWGsFPwYwUzBVOAY2</vt:lpwstr>
      </vt:variant>
      <vt:variant>
        <vt:lpwstr/>
      </vt:variant>
      <vt:variant>
        <vt:i4>327712</vt:i4>
      </vt:variant>
      <vt:variant>
        <vt:i4>30</vt:i4>
      </vt:variant>
      <vt:variant>
        <vt:i4>0</vt:i4>
      </vt:variant>
      <vt:variant>
        <vt:i4>5</vt:i4>
      </vt:variant>
      <vt:variant>
        <vt:lpwstr>https://resana.numerique.gouv.fr/public/information/consulterAccessUrl?cle_url=1964510906BmwDY1RYAT0BbAlvAmwDIwA+ATwAIQJrDGdQbQRlDj0GMlBsB2EBYQY2</vt:lpwstr>
      </vt:variant>
      <vt:variant>
        <vt:lpwstr/>
      </vt:variant>
      <vt:variant>
        <vt:i4>917600</vt:i4>
      </vt:variant>
      <vt:variant>
        <vt:i4>27</vt:i4>
      </vt:variant>
      <vt:variant>
        <vt:i4>0</vt:i4>
      </vt:variant>
      <vt:variant>
        <vt:i4>5</vt:i4>
      </vt:variant>
      <vt:variant>
        <vt:lpwstr>https://resana.numerique.gouv.fr/public/information/consulterAccessUrl?cle_url=1111814803Vz0CYgYKU29dMARiAG5ScgA+ATxXdgduAGsFOARlDT4HPFVgVjVUMQM0</vt:lpwstr>
      </vt:variant>
      <vt:variant>
        <vt:lpwstr/>
      </vt:variant>
      <vt:variant>
        <vt:i4>5832812</vt:i4>
      </vt:variant>
      <vt:variant>
        <vt:i4>24</vt:i4>
      </vt:variant>
      <vt:variant>
        <vt:i4>0</vt:i4>
      </vt:variant>
      <vt:variant>
        <vt:i4>5</vt:i4>
      </vt:variant>
      <vt:variant>
        <vt:lpwstr>https://resana.numerique.gouv.fr/public/information/consulterAccessUrl?cle_url=1058592048AmgHZ1NfADwHagNlVTsDI1BuDjNSc1M6DWYDPgBhDj0IMwA0UjgAY1Bg</vt:lpwstr>
      </vt:variant>
      <vt:variant>
        <vt:lpwstr/>
      </vt:variant>
      <vt:variant>
        <vt:i4>1441844</vt:i4>
      </vt:variant>
      <vt:variant>
        <vt:i4>21</vt:i4>
      </vt:variant>
      <vt:variant>
        <vt:i4>0</vt:i4>
      </vt:variant>
      <vt:variant>
        <vt:i4>5</vt:i4>
      </vt:variant>
      <vt:variant>
        <vt:lpwstr>https://resana.numerique.gouv.fr/public/information/consulterAccessUrl?cle_url=2146736381BW9TM1VZCDQAbQhuBWsAIAc5WmcGJwZvAmlQbQdmXW5TaAM/UjkAYlRu</vt:lpwstr>
      </vt:variant>
      <vt:variant>
        <vt:lpwstr/>
      </vt:variant>
      <vt:variant>
        <vt:i4>3539034</vt:i4>
      </vt:variant>
      <vt:variant>
        <vt:i4>18</vt:i4>
      </vt:variant>
      <vt:variant>
        <vt:i4>0</vt:i4>
      </vt:variant>
      <vt:variant>
        <vt:i4>5</vt:i4>
      </vt:variant>
      <vt:variant>
        <vt:lpwstr>https://solidarites-sante.gouv.fr/IMG/pdf/fip_06_gestion_copie_piece_identite_v1_vdgos.pdf</vt:lpwstr>
      </vt:variant>
      <vt:variant>
        <vt:lpwstr/>
      </vt:variant>
      <vt:variant>
        <vt:i4>2097198</vt:i4>
      </vt:variant>
      <vt:variant>
        <vt:i4>15</vt:i4>
      </vt:variant>
      <vt:variant>
        <vt:i4>0</vt:i4>
      </vt:variant>
      <vt:variant>
        <vt:i4>5</vt:i4>
      </vt:variant>
      <vt:variant>
        <vt:lpwstr>https://esante.gouv.fr/sites/default/files/media_entity/documents/pgssi-s_guide-gestion-des-habilitations-1.0.pdf</vt:lpwstr>
      </vt:variant>
      <vt:variant>
        <vt:lpwstr/>
      </vt:variant>
      <vt:variant>
        <vt:i4>458839</vt:i4>
      </vt:variant>
      <vt:variant>
        <vt:i4>12</vt:i4>
      </vt:variant>
      <vt:variant>
        <vt:i4>0</vt:i4>
      </vt:variant>
      <vt:variant>
        <vt:i4>5</vt:i4>
      </vt:variant>
      <vt:variant>
        <vt:lpwstr>https://www.hauts-de-france.ars.sante.fr/media/78509/download</vt:lpwstr>
      </vt:variant>
      <vt:variant>
        <vt:lpwstr/>
      </vt:variant>
      <vt:variant>
        <vt:i4>1835042</vt:i4>
      </vt:variant>
      <vt:variant>
        <vt:i4>9</vt:i4>
      </vt:variant>
      <vt:variant>
        <vt:i4>0</vt:i4>
      </vt:variant>
      <vt:variant>
        <vt:i4>5</vt:i4>
      </vt:variant>
      <vt:variant>
        <vt:lpwstr>https://www.legifrance.gouv.fr/download/pdf?id=GDOgfHYG0QmC-vhiEpj0syfJvp_yqT8SIiOnWW6Q0Fc=</vt:lpwstr>
      </vt:variant>
      <vt:variant>
        <vt:lpwstr/>
      </vt:variant>
      <vt:variant>
        <vt:i4>917516</vt:i4>
      </vt:variant>
      <vt:variant>
        <vt:i4>6</vt:i4>
      </vt:variant>
      <vt:variant>
        <vt:i4>0</vt:i4>
      </vt:variant>
      <vt:variant>
        <vt:i4>5</vt:i4>
      </vt:variant>
      <vt:variant>
        <vt:lpwstr>https://www.legifrance.gouv.fr/loda/id/JORFTEXT000039196419/</vt:lpwstr>
      </vt:variant>
      <vt:variant>
        <vt:lpwstr/>
      </vt:variant>
      <vt:variant>
        <vt:i4>4456475</vt:i4>
      </vt:variant>
      <vt:variant>
        <vt:i4>3</vt:i4>
      </vt:variant>
      <vt:variant>
        <vt:i4>0</vt:i4>
      </vt:variant>
      <vt:variant>
        <vt:i4>5</vt:i4>
      </vt:variant>
      <vt:variant>
        <vt:lpwstr>https://ressources.anap.fr/numerique/publication/2604</vt:lpwstr>
      </vt:variant>
      <vt:variant>
        <vt:lpwstr/>
      </vt:variant>
      <vt:variant>
        <vt:i4>5963881</vt:i4>
      </vt:variant>
      <vt:variant>
        <vt:i4>0</vt:i4>
      </vt:variant>
      <vt:variant>
        <vt:i4>0</vt:i4>
      </vt:variant>
      <vt:variant>
        <vt:i4>5</vt:i4>
      </vt:variant>
      <vt:variant>
        <vt:lpwstr>https://www.identito-na.fr/sites/default/files/public/2021-09/Fiche_repere_ref_identito.pdf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Charlotte</dc:creator>
  <cp:keywords/>
  <dc:description/>
  <cp:lastModifiedBy>AUBERT Emilie</cp:lastModifiedBy>
  <cp:revision>26</cp:revision>
  <dcterms:created xsi:type="dcterms:W3CDTF">2021-12-07T12:28:00Z</dcterms:created>
  <dcterms:modified xsi:type="dcterms:W3CDTF">2021-12-07T15:59:00Z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2021-12-03T08:08:20Z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15fa1364-ac72-4580-8f9a-a8be057cc64e</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