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3D69E" w14:textId="0B092E92" w:rsidR="006A05F3" w:rsidRPr="00957132" w:rsidRDefault="00957132" w:rsidP="00957132">
      <w:pPr>
        <w:jc w:val="center"/>
        <w:rPr>
          <w:sz w:val="32"/>
          <w:szCs w:val="32"/>
        </w:rPr>
      </w:pPr>
      <w:r w:rsidRPr="000F698D">
        <w:rPr>
          <w:noProof/>
          <w:sz w:val="20"/>
        </w:rPr>
        <mc:AlternateContent>
          <mc:Choice Requires="wps">
            <w:drawing>
              <wp:inline distT="0" distB="0" distL="0" distR="0" wp14:anchorId="0FCEC05F" wp14:editId="7C5D5085">
                <wp:extent cx="5760720" cy="1114425"/>
                <wp:effectExtent l="0" t="0" r="11430" b="28575"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1144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BD36F" w14:textId="77777777" w:rsidR="00957132" w:rsidRPr="00085C8C" w:rsidRDefault="00957132" w:rsidP="00957132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085C8C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  <w:t>KIT DE DEPLOIEMENT DE L’IDENTITOVIGILANCE EN MEDICOSOCIAL</w:t>
                            </w:r>
                          </w:p>
                          <w:p w14:paraId="51BB105B" w14:textId="77777777" w:rsidR="00957132" w:rsidRDefault="00957132" w:rsidP="00957132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</w:rPr>
                            </w:pPr>
                          </w:p>
                          <w:p w14:paraId="106F5465" w14:textId="2D4E6C6C" w:rsidR="00957132" w:rsidRPr="00E35C97" w:rsidRDefault="00957132" w:rsidP="00957132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SIGNALEMENT DES EVENEMENTS INDESIRABLES EN IDENTITOVIGILANCE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CEC05F" id="Rectangle 15" o:spid="_x0000_s1026" style="width:453.6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" fillcolor="#c00000" strokecolor="#c00000" strokeweight="1pt">
                <v:textbox>
                  <w:txbxContent>
                    <w:p w14:paraId="250BD36F" w14:textId="77777777" w:rsidR="00957132" w:rsidRPr="00085C8C" w:rsidRDefault="00957132" w:rsidP="00957132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085C8C">
                        <w:rPr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  <w:t>KIT DE DEPLOIEMENT DE L’IDENTITOVIGILANCE EN MEDICOSOCIAL</w:t>
                      </w:r>
                    </w:p>
                    <w:p w14:paraId="51BB105B" w14:textId="77777777" w:rsidR="00957132" w:rsidRDefault="00957132" w:rsidP="00957132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28"/>
                          <w:szCs w:val="32"/>
                        </w:rPr>
                      </w:pPr>
                    </w:p>
                    <w:p w14:paraId="106F5465" w14:textId="2D4E6C6C" w:rsidR="00957132" w:rsidRPr="00E35C97" w:rsidRDefault="00957132" w:rsidP="00957132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SIGNALEMENT DES EVENEMENTS INDESIRABLES EN IDENTITOVIGILANCE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890A998" w14:textId="4E50380A" w:rsidR="006A05F3" w:rsidRDefault="006A05F3" w:rsidP="00D05892">
      <w:pPr>
        <w:pStyle w:val="Titre1"/>
      </w:pPr>
      <w:r>
        <w:t>Définitions</w:t>
      </w:r>
    </w:p>
    <w:p w14:paraId="1C74E538" w14:textId="03AA276F" w:rsidR="00D05892" w:rsidRPr="00957132" w:rsidRDefault="3A3CF9B0" w:rsidP="00D05892">
      <w:pPr>
        <w:jc w:val="both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 xml:space="preserve">L’identification d’un usager a pour objet de lui attribuer une identité numérique unique, sans risque d’erreur avec une autre personne (identification primaire) et de vérifier au cours </w:t>
      </w:r>
      <w:r w:rsidR="001F2574" w:rsidRPr="00957132">
        <w:rPr>
          <w:rFonts w:ascii="Arial" w:hAnsi="Arial" w:cs="Arial"/>
          <w:sz w:val="20"/>
          <w:szCs w:val="20"/>
        </w:rPr>
        <w:t>de l'accompagnement que les prestations sont délivrées au bon usager et que les informations sont enregistrées dans le bon dossier</w:t>
      </w:r>
      <w:r w:rsidR="001F2574" w:rsidRPr="00957132">
        <w:rPr>
          <w:rFonts w:ascii="Arial" w:hAnsi="Arial" w:cs="Arial"/>
          <w:sz w:val="20"/>
          <w:szCs w:val="20"/>
        </w:rPr>
        <w:annotationRef/>
      </w:r>
      <w:r w:rsidR="001F2574" w:rsidRPr="00957132">
        <w:rPr>
          <w:rFonts w:ascii="Arial" w:hAnsi="Arial" w:cs="Arial"/>
          <w:sz w:val="20"/>
          <w:szCs w:val="20"/>
        </w:rPr>
        <w:t xml:space="preserve"> </w:t>
      </w:r>
      <w:r w:rsidRPr="00957132">
        <w:rPr>
          <w:rFonts w:ascii="Arial" w:hAnsi="Arial" w:cs="Arial"/>
          <w:sz w:val="20"/>
          <w:szCs w:val="20"/>
        </w:rPr>
        <w:t>(identification secondaire). Elle permet de</w:t>
      </w:r>
      <w:r w:rsidR="00CA41AC" w:rsidRPr="00957132">
        <w:rPr>
          <w:rFonts w:ascii="Arial" w:hAnsi="Arial" w:cs="Arial"/>
          <w:sz w:val="20"/>
          <w:szCs w:val="20"/>
        </w:rPr>
        <w:t xml:space="preserve"> collecter les informations relatives aux accompagnements de l'usager et de partager</w:t>
      </w:r>
      <w:r w:rsidRPr="00957132">
        <w:rPr>
          <w:rFonts w:ascii="Arial" w:hAnsi="Arial" w:cs="Arial"/>
          <w:sz w:val="20"/>
          <w:szCs w:val="20"/>
        </w:rPr>
        <w:t xml:space="preserve">, en toute sécurité, chaque fois que nécessaire, les informations utiles aux autres acteurs qui participent à sa prise en charge. </w:t>
      </w:r>
    </w:p>
    <w:p w14:paraId="7E24B1DF" w14:textId="31B76D9F" w:rsidR="006A05F3" w:rsidRPr="00957132" w:rsidRDefault="006A05F3" w:rsidP="00D05892">
      <w:pPr>
        <w:jc w:val="both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 xml:space="preserve">Toute anomalie dans ce domaine correspond à un </w:t>
      </w:r>
      <w:r w:rsidRPr="00957132">
        <w:rPr>
          <w:rFonts w:ascii="Arial" w:hAnsi="Arial" w:cs="Arial"/>
          <w:i/>
          <w:iCs/>
          <w:sz w:val="20"/>
          <w:szCs w:val="20"/>
        </w:rPr>
        <w:t>événement indésirable en identitovigilance</w:t>
      </w:r>
      <w:r w:rsidRPr="00957132">
        <w:rPr>
          <w:rFonts w:ascii="Arial" w:hAnsi="Arial" w:cs="Arial"/>
          <w:sz w:val="20"/>
          <w:szCs w:val="20"/>
        </w:rPr>
        <w:t xml:space="preserve">. </w:t>
      </w:r>
    </w:p>
    <w:p w14:paraId="34F2AA35" w14:textId="10EECEBD" w:rsidR="006A05F3" w:rsidRDefault="006A05F3" w:rsidP="00D05892">
      <w:pPr>
        <w:pStyle w:val="Titre1"/>
      </w:pPr>
      <w:bookmarkStart w:id="0" w:name="_Ref45046083"/>
      <w:bookmarkStart w:id="1" w:name="_Toc51861317"/>
      <w:r>
        <w:t xml:space="preserve">Signalement des </w:t>
      </w:r>
      <w:bookmarkEnd w:id="0"/>
      <w:bookmarkEnd w:id="1"/>
      <w:r w:rsidR="00EF5C98">
        <w:t>événements indésirables</w:t>
      </w:r>
    </w:p>
    <w:p w14:paraId="42A25C66" w14:textId="77777777" w:rsidR="00EF4DC7" w:rsidRPr="00957132" w:rsidRDefault="006A05F3" w:rsidP="00957132">
      <w:pPr>
        <w:jc w:val="both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>Le signalement des événements indésirables</w:t>
      </w:r>
      <w:r w:rsidR="00EF5C98" w:rsidRPr="00957132">
        <w:rPr>
          <w:rFonts w:ascii="Arial" w:hAnsi="Arial" w:cs="Arial"/>
          <w:sz w:val="20"/>
          <w:szCs w:val="20"/>
        </w:rPr>
        <w:t xml:space="preserve"> (EI)</w:t>
      </w:r>
      <w:r w:rsidRPr="00957132">
        <w:rPr>
          <w:rFonts w:ascii="Arial" w:hAnsi="Arial" w:cs="Arial"/>
          <w:sz w:val="20"/>
          <w:szCs w:val="20"/>
        </w:rPr>
        <w:t xml:space="preserve"> est au cœur de la culture de sécurité</w:t>
      </w:r>
      <w:r w:rsidR="5384F8C1" w:rsidRPr="00957132">
        <w:rPr>
          <w:rFonts w:ascii="Arial" w:hAnsi="Arial" w:cs="Arial"/>
          <w:sz w:val="20"/>
          <w:szCs w:val="20"/>
        </w:rPr>
        <w:t xml:space="preserve"> des professionnels</w:t>
      </w:r>
      <w:r w:rsidRPr="00957132">
        <w:rPr>
          <w:rFonts w:ascii="Arial" w:hAnsi="Arial" w:cs="Arial"/>
          <w:sz w:val="20"/>
          <w:szCs w:val="20"/>
        </w:rPr>
        <w:t xml:space="preserve"> et de la démarche d’amélioration continue de la qualité. </w:t>
      </w:r>
      <w:r w:rsidR="00EF5C98" w:rsidRPr="00957132">
        <w:rPr>
          <w:rFonts w:ascii="Arial" w:hAnsi="Arial" w:cs="Arial"/>
          <w:sz w:val="20"/>
          <w:szCs w:val="20"/>
        </w:rPr>
        <w:t xml:space="preserve">Il </w:t>
      </w:r>
      <w:r w:rsidR="002537A4" w:rsidRPr="00957132">
        <w:rPr>
          <w:rFonts w:ascii="Arial" w:hAnsi="Arial" w:cs="Arial"/>
          <w:sz w:val="20"/>
          <w:szCs w:val="20"/>
        </w:rPr>
        <w:t>constitue</w:t>
      </w:r>
      <w:r w:rsidR="00EF5C98" w:rsidRPr="00957132">
        <w:rPr>
          <w:rFonts w:ascii="Arial" w:hAnsi="Arial" w:cs="Arial"/>
          <w:sz w:val="20"/>
          <w:szCs w:val="20"/>
        </w:rPr>
        <w:t xml:space="preserve"> une étape </w:t>
      </w:r>
      <w:r w:rsidRPr="00957132">
        <w:rPr>
          <w:rFonts w:ascii="Arial" w:hAnsi="Arial" w:cs="Arial"/>
          <w:sz w:val="20"/>
          <w:szCs w:val="20"/>
        </w:rPr>
        <w:t xml:space="preserve">essentielle </w:t>
      </w:r>
      <w:r w:rsidR="002537A4" w:rsidRPr="00957132">
        <w:rPr>
          <w:rFonts w:ascii="Arial" w:hAnsi="Arial" w:cs="Arial"/>
          <w:sz w:val="20"/>
          <w:szCs w:val="20"/>
        </w:rPr>
        <w:t xml:space="preserve">pour </w:t>
      </w:r>
      <w:r w:rsidR="45DCE865" w:rsidRPr="00957132">
        <w:rPr>
          <w:rFonts w:ascii="Arial" w:hAnsi="Arial" w:cs="Arial"/>
          <w:sz w:val="20"/>
          <w:szCs w:val="20"/>
        </w:rPr>
        <w:t xml:space="preserve">la reconnaissance et la prévention </w:t>
      </w:r>
      <w:r w:rsidRPr="00957132">
        <w:rPr>
          <w:rFonts w:ascii="Arial" w:hAnsi="Arial" w:cs="Arial"/>
          <w:sz w:val="20"/>
          <w:szCs w:val="20"/>
        </w:rPr>
        <w:t xml:space="preserve">des </w:t>
      </w:r>
      <w:r w:rsidR="00EF5C98" w:rsidRPr="00957132">
        <w:rPr>
          <w:rFonts w:ascii="Arial" w:hAnsi="Arial" w:cs="Arial"/>
          <w:sz w:val="20"/>
          <w:szCs w:val="20"/>
        </w:rPr>
        <w:t>facteurs favorisant les erreurs</w:t>
      </w:r>
      <w:r w:rsidRPr="00957132">
        <w:rPr>
          <w:rFonts w:ascii="Arial" w:hAnsi="Arial" w:cs="Arial"/>
          <w:sz w:val="20"/>
          <w:szCs w:val="20"/>
        </w:rPr>
        <w:t xml:space="preserve">. </w:t>
      </w:r>
    </w:p>
    <w:p w14:paraId="32794F48" w14:textId="0955FB9D" w:rsidR="00A16BD6" w:rsidRPr="00957132" w:rsidRDefault="007C14D1" w:rsidP="00957132">
      <w:pPr>
        <w:jc w:val="both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 xml:space="preserve">Il faut signaler les EI qui </w:t>
      </w:r>
      <w:r w:rsidR="00A16BD6" w:rsidRPr="00957132">
        <w:rPr>
          <w:rFonts w:ascii="Arial" w:hAnsi="Arial" w:cs="Arial"/>
          <w:sz w:val="20"/>
          <w:szCs w:val="20"/>
        </w:rPr>
        <w:t xml:space="preserve">sont à l’origine </w:t>
      </w:r>
      <w:r w:rsidR="357F67DD" w:rsidRPr="00957132">
        <w:rPr>
          <w:rFonts w:ascii="Arial" w:hAnsi="Arial" w:cs="Arial"/>
          <w:sz w:val="20"/>
          <w:szCs w:val="20"/>
        </w:rPr>
        <w:t>d’effets</w:t>
      </w:r>
      <w:r w:rsidR="00A16BD6" w:rsidRPr="00957132">
        <w:rPr>
          <w:rFonts w:ascii="Arial" w:hAnsi="Arial" w:cs="Arial"/>
          <w:sz w:val="20"/>
          <w:szCs w:val="20"/>
        </w:rPr>
        <w:t xml:space="preserve"> néfastes</w:t>
      </w:r>
      <w:r w:rsidRPr="00957132">
        <w:rPr>
          <w:rFonts w:ascii="Arial" w:hAnsi="Arial" w:cs="Arial"/>
          <w:sz w:val="20"/>
          <w:szCs w:val="20"/>
        </w:rPr>
        <w:t xml:space="preserve"> avérés (sur un usager, sur le fonctionnement de la structure) mais également les erreurs</w:t>
      </w:r>
      <w:r w:rsidR="0038419F" w:rsidRPr="00957132">
        <w:rPr>
          <w:rFonts w:ascii="Arial" w:hAnsi="Arial" w:cs="Arial"/>
          <w:sz w:val="20"/>
          <w:szCs w:val="20"/>
        </w:rPr>
        <w:t xml:space="preserve">, </w:t>
      </w:r>
      <w:r w:rsidR="3CA2E5B3" w:rsidRPr="00957132">
        <w:rPr>
          <w:rFonts w:ascii="Arial" w:hAnsi="Arial" w:cs="Arial"/>
          <w:i/>
          <w:iCs/>
          <w:sz w:val="20"/>
          <w:szCs w:val="20"/>
        </w:rPr>
        <w:t>a priori</w:t>
      </w:r>
      <w:r w:rsidR="3CA2E5B3" w:rsidRPr="00957132">
        <w:rPr>
          <w:rFonts w:ascii="Arial" w:hAnsi="Arial" w:cs="Arial"/>
          <w:sz w:val="20"/>
          <w:szCs w:val="20"/>
        </w:rPr>
        <w:t xml:space="preserve"> </w:t>
      </w:r>
      <w:r w:rsidR="0038419F" w:rsidRPr="00957132">
        <w:rPr>
          <w:rFonts w:ascii="Arial" w:hAnsi="Arial" w:cs="Arial"/>
          <w:sz w:val="20"/>
          <w:szCs w:val="20"/>
        </w:rPr>
        <w:t>sans conséquences, mais</w:t>
      </w:r>
      <w:r w:rsidRPr="00957132">
        <w:rPr>
          <w:rFonts w:ascii="Arial" w:hAnsi="Arial" w:cs="Arial"/>
          <w:sz w:val="20"/>
          <w:szCs w:val="20"/>
        </w:rPr>
        <w:t xml:space="preserve"> qui auraient pu </w:t>
      </w:r>
      <w:r w:rsidR="1B3870DA" w:rsidRPr="00957132">
        <w:rPr>
          <w:rFonts w:ascii="Arial" w:hAnsi="Arial" w:cs="Arial"/>
          <w:sz w:val="20"/>
          <w:szCs w:val="20"/>
        </w:rPr>
        <w:t>en avoir</w:t>
      </w:r>
      <w:r w:rsidR="00A16BD6" w:rsidRPr="00957132">
        <w:rPr>
          <w:rFonts w:ascii="Arial" w:hAnsi="Arial" w:cs="Arial"/>
          <w:sz w:val="20"/>
          <w:szCs w:val="20"/>
        </w:rPr>
        <w:t xml:space="preserve">. Ces </w:t>
      </w:r>
      <w:r w:rsidR="00A16BD6" w:rsidRPr="00957132">
        <w:rPr>
          <w:rFonts w:ascii="Arial" w:hAnsi="Arial" w:cs="Arial"/>
          <w:i/>
          <w:iCs/>
          <w:sz w:val="20"/>
          <w:szCs w:val="20"/>
        </w:rPr>
        <w:t>événements porteurs de risque</w:t>
      </w:r>
      <w:r w:rsidR="00A16BD6" w:rsidRPr="00957132">
        <w:rPr>
          <w:rFonts w:ascii="Arial" w:hAnsi="Arial" w:cs="Arial"/>
          <w:sz w:val="20"/>
          <w:szCs w:val="20"/>
        </w:rPr>
        <w:t xml:space="preserve"> (EPR), encore appelé</w:t>
      </w:r>
      <w:r w:rsidR="2A21A3A7" w:rsidRPr="00957132">
        <w:rPr>
          <w:rFonts w:ascii="Arial" w:hAnsi="Arial" w:cs="Arial"/>
          <w:sz w:val="20"/>
          <w:szCs w:val="20"/>
        </w:rPr>
        <w:t>s</w:t>
      </w:r>
      <w:r w:rsidR="00A16BD6" w:rsidRPr="00957132">
        <w:rPr>
          <w:rFonts w:ascii="Arial" w:hAnsi="Arial" w:cs="Arial"/>
          <w:sz w:val="20"/>
          <w:szCs w:val="20"/>
        </w:rPr>
        <w:t xml:space="preserve"> « presque accidents » sont tout aussi informatifs pour la structure et utiles à prendre en compte dans la gestion des risques. </w:t>
      </w:r>
    </w:p>
    <w:p w14:paraId="0FC3AF75" w14:textId="6F8DBCDA" w:rsidR="002537A4" w:rsidRPr="00957132" w:rsidRDefault="00A16BD6" w:rsidP="0095713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957132">
        <w:rPr>
          <w:rFonts w:ascii="Arial" w:hAnsi="Arial" w:cs="Arial"/>
          <w:i/>
          <w:iCs/>
          <w:sz w:val="20"/>
          <w:szCs w:val="20"/>
        </w:rPr>
        <w:t>Exemple</w:t>
      </w:r>
      <w:r w:rsidR="7A8AE372" w:rsidRPr="00957132">
        <w:rPr>
          <w:rFonts w:ascii="Arial" w:hAnsi="Arial" w:cs="Arial"/>
          <w:i/>
          <w:iCs/>
          <w:sz w:val="20"/>
          <w:szCs w:val="20"/>
        </w:rPr>
        <w:t xml:space="preserve"> 1</w:t>
      </w:r>
      <w:r w:rsidRPr="00957132">
        <w:rPr>
          <w:rFonts w:ascii="Arial" w:hAnsi="Arial" w:cs="Arial"/>
          <w:i/>
          <w:iCs/>
          <w:sz w:val="20"/>
          <w:szCs w:val="20"/>
        </w:rPr>
        <w:t> : lors de la prise en charge d’un usager, on se rend compte que l’allergie à un médicament n’est pas notée dans le DUI</w:t>
      </w:r>
      <w:r w:rsidR="00E8013B" w:rsidRPr="00957132">
        <w:rPr>
          <w:rFonts w:ascii="Arial" w:hAnsi="Arial" w:cs="Arial"/>
          <w:i/>
          <w:iCs/>
          <w:sz w:val="20"/>
          <w:szCs w:val="20"/>
        </w:rPr>
        <w:t> ; après signalement, on s’aperçoit que 2 dossiers différents sont ouverts pour le même usager (doublons) et que seul l’un d’entre eux</w:t>
      </w:r>
      <w:r w:rsidRPr="00957132">
        <w:rPr>
          <w:rFonts w:ascii="Arial" w:hAnsi="Arial" w:cs="Arial"/>
          <w:i/>
          <w:iCs/>
          <w:sz w:val="20"/>
          <w:szCs w:val="20"/>
        </w:rPr>
        <w:t xml:space="preserve"> </w:t>
      </w:r>
      <w:r w:rsidR="00E8013B" w:rsidRPr="00957132">
        <w:rPr>
          <w:rFonts w:ascii="Arial" w:hAnsi="Arial" w:cs="Arial"/>
          <w:i/>
          <w:iCs/>
          <w:sz w:val="20"/>
          <w:szCs w:val="20"/>
        </w:rPr>
        <w:t>mentionne l’allergie. Le traitement du signalement permet de corriger la cause de l’erreur en fusionnant le 2 dossiers informatiques.</w:t>
      </w:r>
    </w:p>
    <w:p w14:paraId="010CE605" w14:textId="13466A42" w:rsidR="0038419F" w:rsidRPr="00957132" w:rsidRDefault="6CA4849E" w:rsidP="0095713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957132">
        <w:rPr>
          <w:rFonts w:ascii="Arial" w:hAnsi="Arial" w:cs="Arial"/>
          <w:i/>
          <w:iCs/>
          <w:sz w:val="20"/>
          <w:szCs w:val="20"/>
        </w:rPr>
        <w:t>E</w:t>
      </w:r>
      <w:r w:rsidR="0038419F" w:rsidRPr="00957132">
        <w:rPr>
          <w:rFonts w:ascii="Arial" w:hAnsi="Arial" w:cs="Arial"/>
          <w:i/>
          <w:iCs/>
          <w:sz w:val="20"/>
          <w:szCs w:val="20"/>
        </w:rPr>
        <w:t>xemple</w:t>
      </w:r>
      <w:r w:rsidR="3900E30C" w:rsidRPr="00957132">
        <w:rPr>
          <w:rFonts w:ascii="Arial" w:hAnsi="Arial" w:cs="Arial"/>
          <w:i/>
          <w:iCs/>
          <w:sz w:val="20"/>
          <w:szCs w:val="20"/>
        </w:rPr>
        <w:t xml:space="preserve"> 2</w:t>
      </w:r>
      <w:r w:rsidR="0038419F" w:rsidRPr="00957132">
        <w:rPr>
          <w:rFonts w:ascii="Arial" w:hAnsi="Arial" w:cs="Arial"/>
          <w:i/>
          <w:iCs/>
          <w:sz w:val="20"/>
          <w:szCs w:val="20"/>
        </w:rPr>
        <w:t xml:space="preserve"> : </w:t>
      </w:r>
      <w:r w:rsidR="5D32E8F2" w:rsidRPr="00957132">
        <w:rPr>
          <w:rFonts w:ascii="Arial" w:hAnsi="Arial" w:cs="Arial"/>
          <w:i/>
          <w:iCs/>
          <w:sz w:val="20"/>
          <w:szCs w:val="20"/>
        </w:rPr>
        <w:t>u</w:t>
      </w:r>
      <w:r w:rsidR="0038419F" w:rsidRPr="00957132">
        <w:rPr>
          <w:rFonts w:ascii="Arial" w:hAnsi="Arial" w:cs="Arial"/>
          <w:i/>
          <w:iCs/>
          <w:sz w:val="20"/>
          <w:szCs w:val="20"/>
        </w:rPr>
        <w:t>n professionnel remplaçant n’arrive pas à identifier un enfant de la structure. Une collègue</w:t>
      </w:r>
      <w:r w:rsidR="00287379" w:rsidRPr="00957132">
        <w:rPr>
          <w:rFonts w:ascii="Arial" w:hAnsi="Arial" w:cs="Arial"/>
          <w:i/>
          <w:iCs/>
          <w:sz w:val="20"/>
          <w:szCs w:val="20"/>
        </w:rPr>
        <w:t xml:space="preserve"> qui travaille depuis longtemps dans l’établissement</w:t>
      </w:r>
      <w:r w:rsidR="0038419F" w:rsidRPr="00957132">
        <w:rPr>
          <w:rFonts w:ascii="Arial" w:hAnsi="Arial" w:cs="Arial"/>
          <w:i/>
          <w:iCs/>
          <w:sz w:val="20"/>
          <w:szCs w:val="20"/>
        </w:rPr>
        <w:t xml:space="preserve"> lui indique que ce</w:t>
      </w:r>
      <w:r w:rsidR="00287379" w:rsidRPr="00957132">
        <w:rPr>
          <w:rFonts w:ascii="Arial" w:hAnsi="Arial" w:cs="Arial"/>
          <w:i/>
          <w:iCs/>
          <w:sz w:val="20"/>
          <w:szCs w:val="20"/>
        </w:rPr>
        <w:t>t</w:t>
      </w:r>
      <w:r w:rsidR="0038419F" w:rsidRPr="00957132">
        <w:rPr>
          <w:rFonts w:ascii="Arial" w:hAnsi="Arial" w:cs="Arial"/>
          <w:i/>
          <w:iCs/>
          <w:sz w:val="20"/>
          <w:szCs w:val="20"/>
        </w:rPr>
        <w:t xml:space="preserve"> enfant est </w:t>
      </w:r>
      <w:r w:rsidR="00287379" w:rsidRPr="00957132">
        <w:rPr>
          <w:rFonts w:ascii="Arial" w:hAnsi="Arial" w:cs="Arial"/>
          <w:i/>
          <w:iCs/>
          <w:sz w:val="20"/>
          <w:szCs w:val="20"/>
        </w:rPr>
        <w:t>communément</w:t>
      </w:r>
      <w:r w:rsidR="0038419F" w:rsidRPr="00957132">
        <w:rPr>
          <w:rFonts w:ascii="Arial" w:hAnsi="Arial" w:cs="Arial"/>
          <w:i/>
          <w:iCs/>
          <w:sz w:val="20"/>
          <w:szCs w:val="20"/>
        </w:rPr>
        <w:t xml:space="preserve"> appelé par un surn</w:t>
      </w:r>
      <w:r w:rsidR="00287379" w:rsidRPr="00957132">
        <w:rPr>
          <w:rFonts w:ascii="Arial" w:hAnsi="Arial" w:cs="Arial"/>
          <w:i/>
          <w:iCs/>
          <w:sz w:val="20"/>
          <w:szCs w:val="20"/>
        </w:rPr>
        <w:t xml:space="preserve">om et jamais par son vrai nom et prénom. Son intervention permet la prise en charge </w:t>
      </w:r>
      <w:r w:rsidR="57EA8F01" w:rsidRPr="00957132">
        <w:rPr>
          <w:rFonts w:ascii="Arial" w:hAnsi="Arial" w:cs="Arial"/>
          <w:i/>
          <w:iCs/>
          <w:sz w:val="20"/>
          <w:szCs w:val="20"/>
        </w:rPr>
        <w:t xml:space="preserve">adéquate </w:t>
      </w:r>
      <w:r w:rsidR="00287379" w:rsidRPr="00957132">
        <w:rPr>
          <w:rFonts w:ascii="Arial" w:hAnsi="Arial" w:cs="Arial"/>
          <w:i/>
          <w:iCs/>
          <w:sz w:val="20"/>
          <w:szCs w:val="20"/>
        </w:rPr>
        <w:t>de l’enfant. En son absence l’enfant n’aurait pas pu bénéficier de l’accompagnement prévu</w:t>
      </w:r>
      <w:r w:rsidR="18823B3D" w:rsidRPr="00957132">
        <w:rPr>
          <w:rFonts w:ascii="Arial" w:hAnsi="Arial" w:cs="Arial"/>
          <w:i/>
          <w:iCs/>
          <w:sz w:val="20"/>
          <w:szCs w:val="20"/>
        </w:rPr>
        <w:t>. Le signalement permet d</w:t>
      </w:r>
      <w:r w:rsidR="6EB7E1D4" w:rsidRPr="00957132">
        <w:rPr>
          <w:rFonts w:ascii="Arial" w:hAnsi="Arial" w:cs="Arial"/>
          <w:i/>
          <w:iCs/>
          <w:sz w:val="20"/>
          <w:szCs w:val="20"/>
        </w:rPr>
        <w:t>’identifier le besoin d’informer chaque</w:t>
      </w:r>
      <w:r w:rsidR="42C28DAD" w:rsidRPr="00957132">
        <w:rPr>
          <w:rFonts w:ascii="Arial" w:hAnsi="Arial" w:cs="Arial"/>
          <w:i/>
          <w:iCs/>
          <w:sz w:val="20"/>
          <w:szCs w:val="20"/>
        </w:rPr>
        <w:t xml:space="preserve"> nouveau professionnel </w:t>
      </w:r>
      <w:r w:rsidR="016772DF" w:rsidRPr="00957132">
        <w:rPr>
          <w:rFonts w:ascii="Arial" w:hAnsi="Arial" w:cs="Arial"/>
          <w:i/>
          <w:iCs/>
          <w:sz w:val="20"/>
          <w:szCs w:val="20"/>
        </w:rPr>
        <w:t>sur ce type de pratique et de lui remettre un document récapitulatif des surnoms utilisés pour les usagers qu’il doit prendre en charge.</w:t>
      </w:r>
    </w:p>
    <w:p w14:paraId="043F5FB4" w14:textId="1B5848F8" w:rsidR="00D05892" w:rsidRPr="00957132" w:rsidRDefault="00EF5C98" w:rsidP="00957132">
      <w:pPr>
        <w:jc w:val="both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>L</w:t>
      </w:r>
      <w:r w:rsidR="00272AC7" w:rsidRPr="00957132">
        <w:rPr>
          <w:rFonts w:ascii="Arial" w:hAnsi="Arial" w:cs="Arial"/>
          <w:sz w:val="20"/>
          <w:szCs w:val="20"/>
        </w:rPr>
        <w:t xml:space="preserve">a déclaration </w:t>
      </w:r>
      <w:r w:rsidR="00D05892" w:rsidRPr="00957132">
        <w:rPr>
          <w:rFonts w:ascii="Arial" w:hAnsi="Arial" w:cs="Arial"/>
          <w:sz w:val="20"/>
          <w:szCs w:val="20"/>
        </w:rPr>
        <w:t xml:space="preserve">d’une erreur relative à l’identification d’un usager </w:t>
      </w:r>
      <w:r w:rsidR="00272AC7" w:rsidRPr="00957132">
        <w:rPr>
          <w:rFonts w:ascii="Arial" w:hAnsi="Arial" w:cs="Arial"/>
          <w:sz w:val="20"/>
          <w:szCs w:val="20"/>
        </w:rPr>
        <w:t>n’est pas spécifique</w:t>
      </w:r>
      <w:r w:rsidR="00D05892" w:rsidRPr="00957132">
        <w:rPr>
          <w:rFonts w:ascii="Arial" w:hAnsi="Arial" w:cs="Arial"/>
          <w:sz w:val="20"/>
          <w:szCs w:val="20"/>
        </w:rPr>
        <w:t>. E</w:t>
      </w:r>
      <w:r w:rsidR="00272AC7" w:rsidRPr="00957132">
        <w:rPr>
          <w:rFonts w:ascii="Arial" w:hAnsi="Arial" w:cs="Arial"/>
          <w:sz w:val="20"/>
          <w:szCs w:val="20"/>
        </w:rPr>
        <w:t>lle doit suivre le circuit habituel de signalement</w:t>
      </w:r>
      <w:r w:rsidR="00D05892" w:rsidRPr="00957132">
        <w:rPr>
          <w:rFonts w:ascii="Arial" w:hAnsi="Arial" w:cs="Arial"/>
          <w:sz w:val="20"/>
          <w:szCs w:val="20"/>
        </w:rPr>
        <w:t xml:space="preserve"> interne à la structure</w:t>
      </w:r>
      <w:r w:rsidR="00457E1D" w:rsidRPr="00957132">
        <w:rPr>
          <w:rFonts w:ascii="Arial" w:hAnsi="Arial" w:cs="Arial"/>
          <w:sz w:val="20"/>
          <w:szCs w:val="20"/>
        </w:rPr>
        <w:t xml:space="preserve">, précisé dans une procédure </w:t>
      </w:r>
      <w:r w:rsidR="00457E1D" w:rsidRPr="00957132">
        <w:rPr>
          <w:rFonts w:ascii="Arial" w:hAnsi="Arial" w:cs="Arial"/>
          <w:i/>
          <w:iCs/>
          <w:sz w:val="20"/>
          <w:szCs w:val="20"/>
        </w:rPr>
        <w:t>ad hoc</w:t>
      </w:r>
      <w:r w:rsidR="00D05892" w:rsidRPr="00957132">
        <w:rPr>
          <w:rFonts w:ascii="Arial" w:hAnsi="Arial" w:cs="Arial"/>
          <w:sz w:val="20"/>
          <w:szCs w:val="20"/>
        </w:rPr>
        <w:t xml:space="preserve">. C’est d’autant plus important que les causes et facteurs favorisant d’un EI ne sont pas toujours évidents ; </w:t>
      </w:r>
      <w:r w:rsidR="33C35D6A" w:rsidRPr="00957132">
        <w:rPr>
          <w:rFonts w:ascii="Arial" w:hAnsi="Arial" w:cs="Arial"/>
          <w:sz w:val="20"/>
          <w:szCs w:val="20"/>
        </w:rPr>
        <w:t>l’anomalie</w:t>
      </w:r>
      <w:r w:rsidR="00D05892" w:rsidRPr="00957132">
        <w:rPr>
          <w:rFonts w:ascii="Arial" w:hAnsi="Arial" w:cs="Arial"/>
          <w:sz w:val="20"/>
          <w:szCs w:val="20"/>
        </w:rPr>
        <w:t xml:space="preserve"> d’identification peut apparaître plus tard, lors de l’analyse approfondie de l’événement.</w:t>
      </w:r>
    </w:p>
    <w:p w14:paraId="39BB515B" w14:textId="798B450D" w:rsidR="00457E1D" w:rsidRPr="00957132" w:rsidRDefault="00457E1D" w:rsidP="00957132">
      <w:pPr>
        <w:jc w:val="both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>Le signalement doit être effectué le plus rapidement possible après la survenue de l’EI. Cela permet de prendre les mesures appropriées en inter</w:t>
      </w:r>
      <w:r w:rsidR="00757D4E" w:rsidRPr="00957132">
        <w:rPr>
          <w:rFonts w:ascii="Arial" w:hAnsi="Arial" w:cs="Arial"/>
          <w:sz w:val="20"/>
          <w:szCs w:val="20"/>
        </w:rPr>
        <w:t>ne</w:t>
      </w:r>
      <w:r w:rsidRPr="00957132">
        <w:rPr>
          <w:rFonts w:ascii="Arial" w:hAnsi="Arial" w:cs="Arial"/>
          <w:sz w:val="20"/>
          <w:szCs w:val="20"/>
        </w:rPr>
        <w:t>, si besoi</w:t>
      </w:r>
      <w:r w:rsidR="00585A50" w:rsidRPr="00957132">
        <w:rPr>
          <w:rFonts w:ascii="Arial" w:hAnsi="Arial" w:cs="Arial"/>
          <w:sz w:val="20"/>
          <w:szCs w:val="20"/>
        </w:rPr>
        <w:t>n, et notamment d</w:t>
      </w:r>
      <w:r w:rsidR="00757D4E" w:rsidRPr="00957132">
        <w:rPr>
          <w:rFonts w:ascii="Arial" w:hAnsi="Arial" w:cs="Arial"/>
          <w:sz w:val="20"/>
          <w:szCs w:val="20"/>
        </w:rPr>
        <w:t>’apprécier s’il doit faire l’objet d’une déclaration externe</w:t>
      </w:r>
      <w:r w:rsidRPr="00957132">
        <w:rPr>
          <w:rFonts w:ascii="Arial" w:hAnsi="Arial" w:cs="Arial"/>
          <w:sz w:val="20"/>
          <w:szCs w:val="20"/>
        </w:rPr>
        <w:t xml:space="preserve"> aux autorités sanitaires concernées. C’est le cas notamment pour les </w:t>
      </w:r>
      <w:r w:rsidR="00757D4E" w:rsidRPr="00957132">
        <w:rPr>
          <w:rFonts w:ascii="Arial" w:hAnsi="Arial" w:cs="Arial"/>
          <w:sz w:val="20"/>
          <w:szCs w:val="20"/>
        </w:rPr>
        <w:t>événements indésirables graves associés aux soins (</w:t>
      </w:r>
      <w:r w:rsidRPr="00957132">
        <w:rPr>
          <w:rFonts w:ascii="Arial" w:hAnsi="Arial" w:cs="Arial"/>
          <w:sz w:val="20"/>
          <w:szCs w:val="20"/>
        </w:rPr>
        <w:t>EIGS</w:t>
      </w:r>
      <w:r w:rsidR="00757D4E" w:rsidRPr="00957132">
        <w:rPr>
          <w:rFonts w:ascii="Arial" w:hAnsi="Arial" w:cs="Arial"/>
          <w:sz w:val="20"/>
          <w:szCs w:val="20"/>
        </w:rPr>
        <w:t>)</w:t>
      </w:r>
      <w:r w:rsidRPr="00957132">
        <w:rPr>
          <w:rFonts w:ascii="Arial" w:hAnsi="Arial" w:cs="Arial"/>
          <w:sz w:val="20"/>
          <w:szCs w:val="20"/>
        </w:rPr>
        <w:t xml:space="preserve"> et les notifications d’effets indésirables ou de complications associées à des vigilances réglementaires</w:t>
      </w:r>
      <w:r w:rsidRPr="00957132">
        <w:rPr>
          <w:rStyle w:val="Appelnotedebasdep"/>
          <w:rFonts w:ascii="Arial" w:hAnsi="Arial" w:cs="Arial"/>
          <w:sz w:val="20"/>
          <w:szCs w:val="20"/>
        </w:rPr>
        <w:footnoteReference w:id="2"/>
      </w:r>
      <w:r w:rsidRPr="00957132">
        <w:rPr>
          <w:rFonts w:ascii="Arial" w:hAnsi="Arial" w:cs="Arial"/>
          <w:sz w:val="20"/>
          <w:szCs w:val="20"/>
        </w:rPr>
        <w:t>.</w:t>
      </w:r>
      <w:r w:rsidRPr="00957132">
        <w:rPr>
          <w:rStyle w:val="Appelnotedebasdep"/>
          <w:rFonts w:ascii="Arial" w:hAnsi="Arial" w:cs="Arial"/>
          <w:sz w:val="20"/>
          <w:szCs w:val="20"/>
        </w:rPr>
        <w:t xml:space="preserve"> </w:t>
      </w:r>
      <w:r w:rsidRPr="00957132">
        <w:rPr>
          <w:rFonts w:ascii="Arial" w:hAnsi="Arial" w:cs="Arial"/>
          <w:sz w:val="20"/>
          <w:szCs w:val="20"/>
        </w:rPr>
        <w:t xml:space="preserve"> </w:t>
      </w:r>
    </w:p>
    <w:p w14:paraId="554BD89D" w14:textId="7220D5A4" w:rsidR="001B3FFB" w:rsidRPr="00957132" w:rsidRDefault="0051230E" w:rsidP="00957132">
      <w:pPr>
        <w:keepNext/>
        <w:spacing w:after="0"/>
        <w:jc w:val="both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lastRenderedPageBreak/>
        <w:t xml:space="preserve">Le système de </w:t>
      </w:r>
      <w:r w:rsidR="00E8013B" w:rsidRPr="00957132">
        <w:rPr>
          <w:rFonts w:ascii="Arial" w:hAnsi="Arial" w:cs="Arial"/>
          <w:sz w:val="20"/>
          <w:szCs w:val="20"/>
        </w:rPr>
        <w:t>gestion des signalements</w:t>
      </w:r>
      <w:r w:rsidRPr="00957132">
        <w:rPr>
          <w:rFonts w:ascii="Arial" w:hAnsi="Arial" w:cs="Arial"/>
          <w:sz w:val="20"/>
          <w:szCs w:val="20"/>
        </w:rPr>
        <w:t xml:space="preserve"> doit permettre de classer chaque EI selon sa typologie</w:t>
      </w:r>
      <w:r w:rsidR="001B3FFB" w:rsidRPr="00957132">
        <w:rPr>
          <w:rFonts w:ascii="Arial" w:hAnsi="Arial" w:cs="Arial"/>
          <w:sz w:val="20"/>
          <w:szCs w:val="20"/>
        </w:rPr>
        <w:t xml:space="preserve"> principale (par exemple : système d’information, identification, médicament</w:t>
      </w:r>
      <w:r w:rsidR="7EB13D41" w:rsidRPr="00957132">
        <w:rPr>
          <w:rFonts w:ascii="Arial" w:hAnsi="Arial" w:cs="Arial"/>
          <w:sz w:val="20"/>
          <w:szCs w:val="20"/>
        </w:rPr>
        <w:t>, transport</w:t>
      </w:r>
      <w:r w:rsidR="001B3FFB" w:rsidRPr="00957132">
        <w:rPr>
          <w:rFonts w:ascii="Arial" w:hAnsi="Arial" w:cs="Arial"/>
          <w:sz w:val="20"/>
          <w:szCs w:val="20"/>
        </w:rPr>
        <w:t>…)</w:t>
      </w:r>
      <w:r w:rsidRPr="00957132">
        <w:rPr>
          <w:rFonts w:ascii="Arial" w:hAnsi="Arial" w:cs="Arial"/>
          <w:sz w:val="20"/>
          <w:szCs w:val="20"/>
        </w:rPr>
        <w:t xml:space="preserve">. </w:t>
      </w:r>
      <w:r w:rsidR="001B3FFB" w:rsidRPr="00957132">
        <w:rPr>
          <w:rFonts w:ascii="Arial" w:hAnsi="Arial" w:cs="Arial"/>
          <w:sz w:val="20"/>
          <w:szCs w:val="20"/>
        </w:rPr>
        <w:t>Il est recommandé de pouvoir attribuer plusieurs thèmes à un même EI pour faciliter :</w:t>
      </w:r>
    </w:p>
    <w:p w14:paraId="5B3803C0" w14:textId="294C735D" w:rsidR="007C14D1" w:rsidRPr="00957132" w:rsidRDefault="007C14D1" w:rsidP="00957132">
      <w:pPr>
        <w:pStyle w:val="Paragraphedeliste"/>
        <w:keepNext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>l’attribution de leur gestion aux professionnels compétents de la structure</w:t>
      </w:r>
      <w:r w:rsidR="6C01AC37" w:rsidRPr="00957132">
        <w:rPr>
          <w:rFonts w:ascii="Arial" w:hAnsi="Arial" w:cs="Arial"/>
          <w:sz w:val="20"/>
          <w:szCs w:val="20"/>
        </w:rPr>
        <w:t>;</w:t>
      </w:r>
    </w:p>
    <w:p w14:paraId="5419AE18" w14:textId="49E14588" w:rsidR="00E8013B" w:rsidRPr="00957132" w:rsidRDefault="007C14D1" w:rsidP="00957132">
      <w:pPr>
        <w:pStyle w:val="Paragraphedeliste"/>
        <w:keepNext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>l’évaluation précise la fréquence et de la gravité des conséquences de chaque type d’EI.</w:t>
      </w:r>
    </w:p>
    <w:p w14:paraId="6EE50D37" w14:textId="44F310C2" w:rsidR="0051230E" w:rsidRPr="00957132" w:rsidRDefault="007C14D1" w:rsidP="00957132">
      <w:pPr>
        <w:keepNext/>
        <w:jc w:val="both"/>
        <w:rPr>
          <w:rFonts w:ascii="Arial" w:hAnsi="Arial" w:cs="Arial"/>
          <w:i/>
          <w:iCs/>
          <w:sz w:val="20"/>
          <w:szCs w:val="20"/>
        </w:rPr>
      </w:pPr>
      <w:r w:rsidRPr="00957132">
        <w:rPr>
          <w:rFonts w:ascii="Arial" w:hAnsi="Arial" w:cs="Arial"/>
          <w:i/>
          <w:iCs/>
          <w:sz w:val="20"/>
          <w:szCs w:val="20"/>
        </w:rPr>
        <w:t xml:space="preserve">Par exemple, </w:t>
      </w:r>
      <w:r w:rsidR="0051230E" w:rsidRPr="00957132">
        <w:rPr>
          <w:rFonts w:ascii="Arial" w:hAnsi="Arial" w:cs="Arial"/>
          <w:i/>
          <w:iCs/>
          <w:sz w:val="20"/>
          <w:szCs w:val="20"/>
        </w:rPr>
        <w:t>une erreur médicamenteuse (</w:t>
      </w:r>
      <w:r w:rsidRPr="00957132">
        <w:rPr>
          <w:rFonts w:ascii="Arial" w:hAnsi="Arial" w:cs="Arial"/>
          <w:i/>
          <w:iCs/>
          <w:sz w:val="20"/>
          <w:szCs w:val="20"/>
        </w:rPr>
        <w:t xml:space="preserve">identifiée </w:t>
      </w:r>
      <w:r w:rsidR="0051230E" w:rsidRPr="00957132">
        <w:rPr>
          <w:rFonts w:ascii="Arial" w:hAnsi="Arial" w:cs="Arial"/>
          <w:i/>
          <w:iCs/>
          <w:sz w:val="20"/>
          <w:szCs w:val="20"/>
        </w:rPr>
        <w:t>« pharmacovigilance ») peut être associée à une erreur d’identification (</w:t>
      </w:r>
      <w:r w:rsidRPr="00957132">
        <w:rPr>
          <w:rFonts w:ascii="Arial" w:hAnsi="Arial" w:cs="Arial"/>
          <w:i/>
          <w:iCs/>
          <w:sz w:val="20"/>
          <w:szCs w:val="20"/>
        </w:rPr>
        <w:t xml:space="preserve">identifiée </w:t>
      </w:r>
      <w:r w:rsidR="0051230E" w:rsidRPr="00957132">
        <w:rPr>
          <w:rFonts w:ascii="Arial" w:hAnsi="Arial" w:cs="Arial"/>
          <w:i/>
          <w:iCs/>
          <w:sz w:val="20"/>
          <w:szCs w:val="20"/>
        </w:rPr>
        <w:t>« identitovigilance »)</w:t>
      </w:r>
      <w:r w:rsidRPr="00957132">
        <w:rPr>
          <w:rFonts w:ascii="Arial" w:hAnsi="Arial" w:cs="Arial"/>
          <w:i/>
          <w:iCs/>
          <w:sz w:val="20"/>
          <w:szCs w:val="20"/>
        </w:rPr>
        <w:t>.</w:t>
      </w:r>
      <w:r w:rsidR="00E8013B" w:rsidRPr="00957132">
        <w:rPr>
          <w:rFonts w:ascii="Arial" w:hAnsi="Arial" w:cs="Arial"/>
          <w:i/>
          <w:iCs/>
          <w:sz w:val="20"/>
          <w:szCs w:val="20"/>
        </w:rPr>
        <w:t xml:space="preserve"> La gestion du signalement sera attribuée à la fois </w:t>
      </w:r>
      <w:r w:rsidR="00617542" w:rsidRPr="00957132">
        <w:rPr>
          <w:rFonts w:ascii="Arial" w:hAnsi="Arial" w:cs="Arial"/>
          <w:i/>
          <w:iCs/>
          <w:sz w:val="20"/>
          <w:szCs w:val="20"/>
        </w:rPr>
        <w:t>aux responsables du circuit médicamenteux (pharmacien, coordonnateurs des soins) et au référent en identitovigilance.</w:t>
      </w:r>
      <w:r w:rsidR="00E8013B" w:rsidRPr="00957132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1C8361FE" w14:textId="77777777" w:rsidR="00457E1D" w:rsidRDefault="00457E1D" w:rsidP="00457E1D">
      <w:pPr>
        <w:pStyle w:val="Titre1"/>
      </w:pPr>
      <w:r>
        <w:t>Charte de confiance</w:t>
      </w:r>
    </w:p>
    <w:p w14:paraId="4779A8E2" w14:textId="5058A6FB" w:rsidR="000C674B" w:rsidRPr="00957132" w:rsidRDefault="00757D4E" w:rsidP="00D05892">
      <w:pPr>
        <w:jc w:val="both"/>
        <w:rPr>
          <w:rFonts w:ascii="Arial" w:hAnsi="Arial" w:cs="Arial"/>
          <w:sz w:val="20"/>
          <w:szCs w:val="20"/>
        </w:rPr>
      </w:pPr>
      <w:r w:rsidRPr="00957132">
        <w:rPr>
          <w:rFonts w:ascii="Arial" w:hAnsi="Arial" w:cs="Arial"/>
          <w:sz w:val="20"/>
          <w:szCs w:val="20"/>
        </w:rPr>
        <w:t>Pour que le signalement des EI fasse partie de la culture de sécurité des professionnels, i</w:t>
      </w:r>
      <w:r w:rsidR="006A05F3" w:rsidRPr="00957132">
        <w:rPr>
          <w:rFonts w:ascii="Arial" w:hAnsi="Arial" w:cs="Arial"/>
          <w:sz w:val="20"/>
          <w:szCs w:val="20"/>
        </w:rPr>
        <w:t>l est particulièrement important que cette démarche soit réalisée dans un climat de confiance où le déclarant n</w:t>
      </w:r>
      <w:r w:rsidR="00145964" w:rsidRPr="00957132">
        <w:rPr>
          <w:rFonts w:ascii="Arial" w:hAnsi="Arial" w:cs="Arial"/>
          <w:sz w:val="20"/>
          <w:szCs w:val="20"/>
        </w:rPr>
        <w:t xml:space="preserve">e court pas le risque d’être </w:t>
      </w:r>
      <w:r w:rsidR="006A05F3" w:rsidRPr="00957132">
        <w:rPr>
          <w:rFonts w:ascii="Arial" w:hAnsi="Arial" w:cs="Arial"/>
          <w:sz w:val="20"/>
          <w:szCs w:val="20"/>
        </w:rPr>
        <w:t>culpabilisé</w:t>
      </w:r>
      <w:r w:rsidR="00457E1D" w:rsidRPr="00957132">
        <w:rPr>
          <w:rFonts w:ascii="Arial" w:hAnsi="Arial" w:cs="Arial"/>
          <w:sz w:val="20"/>
          <w:szCs w:val="20"/>
        </w:rPr>
        <w:t xml:space="preserve"> par ses collègues</w:t>
      </w:r>
      <w:r w:rsidR="00E51D88" w:rsidRPr="00957132">
        <w:rPr>
          <w:rFonts w:ascii="Arial" w:hAnsi="Arial" w:cs="Arial"/>
          <w:sz w:val="20"/>
          <w:szCs w:val="20"/>
        </w:rPr>
        <w:t xml:space="preserve"> ou s</w:t>
      </w:r>
      <w:r w:rsidR="00457E1D" w:rsidRPr="00957132">
        <w:rPr>
          <w:rFonts w:ascii="Arial" w:hAnsi="Arial" w:cs="Arial"/>
          <w:sz w:val="20"/>
          <w:szCs w:val="20"/>
        </w:rPr>
        <w:t>a direction</w:t>
      </w:r>
      <w:r w:rsidR="006A05F3" w:rsidRPr="00957132">
        <w:rPr>
          <w:rFonts w:ascii="Arial" w:hAnsi="Arial" w:cs="Arial"/>
          <w:sz w:val="20"/>
          <w:szCs w:val="20"/>
        </w:rPr>
        <w:t xml:space="preserve">. </w:t>
      </w:r>
      <w:r w:rsidR="00E51D88" w:rsidRPr="00957132">
        <w:rPr>
          <w:rFonts w:ascii="Arial" w:hAnsi="Arial" w:cs="Arial"/>
          <w:sz w:val="20"/>
          <w:szCs w:val="20"/>
        </w:rPr>
        <w:t xml:space="preserve">Chaque structure devrait disposer d’une </w:t>
      </w:r>
      <w:r w:rsidR="006A05F3" w:rsidRPr="00957132">
        <w:rPr>
          <w:rFonts w:ascii="Arial" w:hAnsi="Arial" w:cs="Arial"/>
          <w:i/>
          <w:iCs/>
          <w:sz w:val="20"/>
          <w:szCs w:val="20"/>
        </w:rPr>
        <w:t>charte de confianc</w:t>
      </w:r>
      <w:r w:rsidR="00E51D88" w:rsidRPr="00957132">
        <w:rPr>
          <w:rFonts w:ascii="Arial" w:hAnsi="Arial" w:cs="Arial"/>
          <w:i/>
          <w:iCs/>
          <w:sz w:val="20"/>
          <w:szCs w:val="20"/>
        </w:rPr>
        <w:t>e</w:t>
      </w:r>
      <w:r w:rsidR="006A05F3" w:rsidRPr="00957132">
        <w:rPr>
          <w:rFonts w:ascii="Arial" w:hAnsi="Arial" w:cs="Arial"/>
          <w:sz w:val="20"/>
          <w:szCs w:val="20"/>
        </w:rPr>
        <w:t xml:space="preserve"> </w:t>
      </w:r>
      <w:r w:rsidR="00E51D88" w:rsidRPr="00957132">
        <w:rPr>
          <w:rFonts w:ascii="Arial" w:hAnsi="Arial" w:cs="Arial"/>
          <w:sz w:val="20"/>
          <w:szCs w:val="20"/>
        </w:rPr>
        <w:t xml:space="preserve">ou </w:t>
      </w:r>
      <w:r w:rsidR="00E51D88" w:rsidRPr="00957132">
        <w:rPr>
          <w:rFonts w:ascii="Arial" w:hAnsi="Arial" w:cs="Arial"/>
          <w:i/>
          <w:iCs/>
          <w:sz w:val="20"/>
          <w:szCs w:val="20"/>
        </w:rPr>
        <w:t>charte d’incitation au signalement</w:t>
      </w:r>
      <w:r w:rsidR="00E51D88" w:rsidRPr="00957132">
        <w:rPr>
          <w:rFonts w:ascii="Arial" w:hAnsi="Arial" w:cs="Arial"/>
          <w:sz w:val="20"/>
          <w:szCs w:val="20"/>
        </w:rPr>
        <w:t xml:space="preserve">, signée par la direction. Elle </w:t>
      </w:r>
      <w:r w:rsidR="006A05F3" w:rsidRPr="00957132">
        <w:rPr>
          <w:rFonts w:ascii="Arial" w:hAnsi="Arial" w:cs="Arial"/>
          <w:sz w:val="20"/>
          <w:szCs w:val="20"/>
        </w:rPr>
        <w:t>garanti</w:t>
      </w:r>
      <w:r w:rsidR="00E51D88" w:rsidRPr="00957132">
        <w:rPr>
          <w:rFonts w:ascii="Arial" w:hAnsi="Arial" w:cs="Arial"/>
          <w:sz w:val="20"/>
          <w:szCs w:val="20"/>
        </w:rPr>
        <w:t>t</w:t>
      </w:r>
      <w:r w:rsidR="006A05F3" w:rsidRPr="00957132">
        <w:rPr>
          <w:rFonts w:ascii="Arial" w:hAnsi="Arial" w:cs="Arial"/>
          <w:sz w:val="20"/>
          <w:szCs w:val="20"/>
        </w:rPr>
        <w:t xml:space="preserve"> l’objectivité et la transparence nécessaire à cet exercice.</w:t>
      </w:r>
    </w:p>
    <w:p w14:paraId="0616E341" w14:textId="6634EC90" w:rsidR="000C674B" w:rsidRDefault="000C674B" w:rsidP="00FC1499">
      <w:pPr>
        <w:pStyle w:val="Titre1"/>
      </w:pPr>
      <w:r>
        <w:t>Références</w:t>
      </w:r>
    </w:p>
    <w:p w14:paraId="51E717F4" w14:textId="10E4B67A" w:rsidR="000C674B" w:rsidRPr="006D65DB" w:rsidRDefault="002C16A7" w:rsidP="0762C58B">
      <w:hyperlink r:id="rId11" w:history="1">
        <w:r w:rsidR="000C674B" w:rsidRPr="00FC1499">
          <w:rPr>
            <w:rStyle w:val="Lienhypertexte"/>
          </w:rPr>
          <w:t>Fiche memento MEM 0</w:t>
        </w:r>
        <w:r w:rsidR="649DC98A" w:rsidRPr="00FC1499">
          <w:rPr>
            <w:rStyle w:val="Lienhypertexte"/>
          </w:rPr>
          <w:t>1</w:t>
        </w:r>
        <w:r w:rsidR="000C674B" w:rsidRPr="00FC1499">
          <w:rPr>
            <w:rStyle w:val="Lienhypertexte"/>
          </w:rPr>
          <w:t xml:space="preserve"> 3RIV</w:t>
        </w:r>
      </w:hyperlink>
    </w:p>
    <w:p w14:paraId="2A7A94C0" w14:textId="05FB3657" w:rsidR="000C674B" w:rsidRDefault="002C16A7" w:rsidP="0762C58B">
      <w:pPr>
        <w:rPr>
          <w:highlight w:val="yellow"/>
        </w:rPr>
      </w:pPr>
      <w:hyperlink r:id="rId12" w:history="1">
        <w:r w:rsidR="7C4C8A4A" w:rsidRPr="0762C58B">
          <w:rPr>
            <w:rStyle w:val="Lienhypertexte"/>
            <w:rFonts w:ascii="Calibri" w:eastAsia="Calibri" w:hAnsi="Calibri" w:cs="Calibri"/>
          </w:rPr>
          <w:t>Cartographie_risques_CCECQA.pdf (rreva-na.fr)</w:t>
        </w:r>
      </w:hyperlink>
    </w:p>
    <w:p w14:paraId="4C65BF38" w14:textId="335B6FC7" w:rsidR="102DA440" w:rsidRDefault="002C16A7" w:rsidP="0762C58B">
      <w:hyperlink r:id="rId13" w:history="1">
        <w:r w:rsidR="102DA440" w:rsidRPr="0762C58B">
          <w:rPr>
            <w:rStyle w:val="Lienhypertexte"/>
            <w:rFonts w:ascii="Calibri" w:eastAsia="Calibri" w:hAnsi="Calibri" w:cs="Calibri"/>
          </w:rPr>
          <w:t>Aide_élaboration_charte_confiance_NA_juin19.pdf (rreva-na.fr)</w:t>
        </w:r>
      </w:hyperlink>
    </w:p>
    <w:p w14:paraId="3AA1050E" w14:textId="46798BE8" w:rsidR="009B12E8" w:rsidRDefault="002C16A7" w:rsidP="0762C58B">
      <w:hyperlink r:id="rId14" w:history="1">
        <w:r w:rsidR="009B12E8">
          <w:rPr>
            <w:rStyle w:val="Lienhypertexte"/>
          </w:rPr>
          <w:t>Comprendre, signaler, gérer | RREVA-NA</w:t>
        </w:r>
      </w:hyperlink>
    </w:p>
    <w:p w14:paraId="1CE6AE64" w14:textId="2E72253C" w:rsidR="000976B5" w:rsidRDefault="002C16A7" w:rsidP="0762C58B">
      <w:hyperlink r:id="rId15" w:history="1">
        <w:r w:rsidR="000976B5">
          <w:rPr>
            <w:rStyle w:val="Lienhypertexte"/>
          </w:rPr>
          <w:t>Gestion des risques en identitovigilance | identitovigilance (identito-na.fr)</w:t>
        </w:r>
      </w:hyperlink>
    </w:p>
    <w:sectPr w:rsidR="000976B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A8F3D" w14:textId="77777777" w:rsidR="00CC1F77" w:rsidRDefault="00CC1F77" w:rsidP="006A05F3">
      <w:pPr>
        <w:spacing w:after="0" w:line="240" w:lineRule="auto"/>
      </w:pPr>
      <w:r>
        <w:separator/>
      </w:r>
    </w:p>
  </w:endnote>
  <w:endnote w:type="continuationSeparator" w:id="0">
    <w:p w14:paraId="34D9373F" w14:textId="77777777" w:rsidR="00CC1F77" w:rsidRDefault="00CC1F77" w:rsidP="006A05F3">
      <w:pPr>
        <w:spacing w:after="0" w:line="240" w:lineRule="auto"/>
      </w:pPr>
      <w:r>
        <w:continuationSeparator/>
      </w:r>
    </w:p>
  </w:endnote>
  <w:endnote w:type="continuationNotice" w:id="1">
    <w:p w14:paraId="22EF6A14" w14:textId="77777777" w:rsidR="00CC1F77" w:rsidRDefault="00CC1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1238303"/>
      <w:docPartObj>
        <w:docPartGallery w:val="Page Numbers (Bottom of Page)"/>
        <w:docPartUnique/>
      </w:docPartObj>
    </w:sdtPr>
    <w:sdtContent>
      <w:p w14:paraId="5BF61453" w14:textId="44A2B0F5" w:rsidR="002C16A7" w:rsidRPr="002C16A7" w:rsidRDefault="002C16A7" w:rsidP="002C16A7">
        <w:pPr>
          <w:pStyle w:val="Pieddepage"/>
          <w:rPr>
            <w:sz w:val="16"/>
            <w:szCs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0" allowOverlap="1" wp14:anchorId="16605657" wp14:editId="08DD01D4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0" t="19050" r="0" b="0"/>
                  <wp:wrapNone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2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076D42" w14:textId="77777777" w:rsidR="002C16A7" w:rsidRDefault="002C16A7" w:rsidP="002C16A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652298F" w14:textId="77777777" w:rsidR="002C16A7" w:rsidRDefault="002C16A7" w:rsidP="002C16A7">
                                <w:pPr>
                                  <w:pStyle w:val="Pieddepag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6605657" id="Groupe 1" o:spid="_x0000_s1027" style="position:absolute;margin-left:20.8pt;margin-top:0;width:1in;height:1in;z-index:251662336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" o:allowincell="f">
                  <v:rect id="Rectangle 2" o:spid="_x0000_s1028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>
                    <v:textbox>
                      <w:txbxContent>
                        <w:p w14:paraId="1B076D42" w14:textId="77777777" w:rsidR="002C16A7" w:rsidRDefault="002C16A7" w:rsidP="002C16A7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29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" filled="f" fillcolor="#5c83b4" strokecolor="#c00000">
                    <v:textbox inset=",0,,0">
                      <w:txbxContent>
                        <w:p w14:paraId="5652298F" w14:textId="77777777" w:rsidR="002C16A7" w:rsidRDefault="002C16A7" w:rsidP="002C16A7">
                          <w:pPr>
                            <w:pStyle w:val="Pieddepag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C87779">
          <w:t xml:space="preserve"> </w:t>
        </w:r>
        <w:sdt>
          <w:sdtPr>
            <w:id w:val="-282815149"/>
            <w:docPartObj>
              <w:docPartGallery w:val="Page Numbers (Bottom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Pr="00263042">
              <w:rPr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0" allowOverlap="1" wp14:anchorId="219BDAAA" wp14:editId="73206B85">
                      <wp:simplePos x="0" y="0"/>
                      <wp:positionH relativeFrom="rightMargin">
                        <wp:align>right</wp:align>
                      </wp:positionH>
                      <wp:positionV relativeFrom="bottomMargin">
                        <wp:align>bottom</wp:align>
                      </wp:positionV>
                      <wp:extent cx="914400" cy="914400"/>
                      <wp:effectExtent l="19050" t="19050" r="0" b="0"/>
                      <wp:wrapNone/>
                      <wp:docPr id="17" name="Grou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4400" cy="914400"/>
                                <a:chOff x="10800" y="14400"/>
                                <a:chExt cx="1440" cy="1440"/>
                              </a:xfrm>
                            </wpg:grpSpPr>
                            <wps:wsp>
                              <wps:cNvPr id="1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00" y="14400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FB6708" w14:textId="77777777" w:rsidR="002C16A7" w:rsidRDefault="002C16A7" w:rsidP="002C16A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3"/>
                              <wps:cNvSpPr>
                                <a:spLocks noChangeArrowheads="1"/>
                              </wps:cNvSpPr>
                              <wps:spPr bwMode="auto">
                                <a:xfrm rot="13500000" flipH="1">
                                  <a:off x="10813" y="14744"/>
                                  <a:ext cx="1121" cy="495"/>
                                </a:xfrm>
                                <a:prstGeom prst="homePlate">
                                  <a:avLst>
                                    <a:gd name="adj" fmla="val 56616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5C83B4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3B80E68" w14:textId="77777777" w:rsidR="002C16A7" w:rsidRDefault="002C16A7" w:rsidP="002C16A7">
                                    <w:pPr>
                                      <w:pStyle w:val="Pieddepage"/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>PAGE   \* MERGEFORMAT</w:instrText>
                                    </w:r>
                                    <w:r>
                                      <w:fldChar w:fldCharType="separate"/>
                                    </w:r>
                                    <w:r>
                                      <w:t>2</w:t>
                                    </w:r>
                                    <w: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9BDAAA" id="Groupe 17" o:spid="_x0000_s1030" style="position:absolute;margin-left:20.8pt;margin-top:0;width:1in;height:1in;z-index:251663360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" o:allowincell="f">
                      <v:rect id="Rectangle 18" o:spid="_x0000_s1031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>
                        <v:textbox>
                          <w:txbxContent>
                            <w:p w14:paraId="13FB6708" w14:textId="77777777" w:rsidR="002C16A7" w:rsidRDefault="002C16A7" w:rsidP="002C16A7"/>
                          </w:txbxContent>
                        </v:textbox>
                      </v:rect>
                      <v:shape id="AutoShape 3" o:spid="_x0000_s1032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" filled="f" fillcolor="#5c83b4" strokecolor="#c00000">
                        <v:textbox inset=",0,,0">
                          <w:txbxContent>
                            <w:p w14:paraId="23B80E68" w14:textId="77777777" w:rsidR="002C16A7" w:rsidRDefault="002C16A7" w:rsidP="002C16A7">
                              <w:pPr>
                                <w:pStyle w:val="Pieddepage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v:textbox>
                      </v:shape>
                      <w10:wrap anchorx="margin" anchory="margin"/>
                    </v:group>
                  </w:pict>
                </mc:Fallback>
              </mc:AlternateContent>
            </w:r>
            <w:r>
              <w:rPr>
                <w:sz w:val="16"/>
                <w:szCs w:val="16"/>
              </w:rPr>
              <w:t xml:space="preserve">Version 7/12/2021 – Merci de ne pas diffuser 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32671" w14:textId="77777777" w:rsidR="00CC1F77" w:rsidRDefault="00CC1F77" w:rsidP="006A05F3">
      <w:pPr>
        <w:spacing w:after="0" w:line="240" w:lineRule="auto"/>
      </w:pPr>
      <w:r>
        <w:separator/>
      </w:r>
    </w:p>
  </w:footnote>
  <w:footnote w:type="continuationSeparator" w:id="0">
    <w:p w14:paraId="7C65EEA8" w14:textId="77777777" w:rsidR="00CC1F77" w:rsidRDefault="00CC1F77" w:rsidP="006A05F3">
      <w:pPr>
        <w:spacing w:after="0" w:line="240" w:lineRule="auto"/>
      </w:pPr>
      <w:r>
        <w:continuationSeparator/>
      </w:r>
    </w:p>
  </w:footnote>
  <w:footnote w:type="continuationNotice" w:id="1">
    <w:p w14:paraId="1EEA82CB" w14:textId="77777777" w:rsidR="00CC1F77" w:rsidRDefault="00CC1F77">
      <w:pPr>
        <w:spacing w:after="0" w:line="240" w:lineRule="auto"/>
      </w:pPr>
    </w:p>
  </w:footnote>
  <w:footnote w:id="2">
    <w:p w14:paraId="1598ADC4" w14:textId="31E5A3C7" w:rsidR="00457E1D" w:rsidRDefault="00457E1D" w:rsidP="00457E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  <w:t xml:space="preserve">art. L.1413-14 et R.1416-67 &amp; </w:t>
      </w:r>
      <w:proofErr w:type="spellStart"/>
      <w:r>
        <w:t>suiv</w:t>
      </w:r>
      <w:proofErr w:type="spellEnd"/>
      <w:r>
        <w:t xml:space="preserve">. </w:t>
      </w:r>
      <w:r w:rsidR="00757D4E">
        <w:t>du Code de la santé publique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2C024" w14:textId="77777777" w:rsidR="001B5DFC" w:rsidRPr="00BF3FF5" w:rsidRDefault="001B5DFC" w:rsidP="001B5DFC">
    <w:pPr>
      <w:pStyle w:val="En-tte"/>
      <w:rPr>
        <w:rFonts w:ascii="Arial" w:hAnsi="Arial" w:cs="Arial"/>
        <w:sz w:val="20"/>
        <w:szCs w:val="20"/>
      </w:rPr>
    </w:pPr>
    <w:r w:rsidRPr="00883551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AF1EE48" wp14:editId="3E4F2BC1">
          <wp:simplePos x="0" y="0"/>
          <wp:positionH relativeFrom="column">
            <wp:posOffset>4576445</wp:posOffset>
          </wp:positionH>
          <wp:positionV relativeFrom="paragraph">
            <wp:posOffset>-252095</wp:posOffset>
          </wp:positionV>
          <wp:extent cx="1604645" cy="504825"/>
          <wp:effectExtent l="0" t="0" r="0" b="9525"/>
          <wp:wrapSquare wrapText="bothSides"/>
          <wp:docPr id="4" name="Image 1" descr="ANAP -Accueil">
            <a:extLst xmlns:a="http://schemas.openxmlformats.org/drawingml/2006/main">
              <a:ext uri="{FF2B5EF4-FFF2-40B4-BE49-F238E27FC236}">
                <a16:creationId xmlns:a16="http://schemas.microsoft.com/office/drawing/2014/main" id="{1EC3D14E-85B3-471E-B403-B4DEA0AA2E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ANAP -Accueil">
                    <a:extLst>
                      <a:ext uri="{FF2B5EF4-FFF2-40B4-BE49-F238E27FC236}">
                        <a16:creationId xmlns:a16="http://schemas.microsoft.com/office/drawing/2014/main" id="{1EC3D14E-85B3-471E-B403-B4DEA0AA2E9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464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05AF87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199361" o:spid="_x0000_s2049" type="#_x0000_t136" style="position:absolute;margin-left:0;margin-top:0;width:575.5pt;height:63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cument de travail"/>
          <w10:wrap anchorx="margin" anchory="margin"/>
        </v:shape>
      </w:pict>
    </w:r>
    <w:r>
      <w:rPr>
        <w:sz w:val="20"/>
        <w:szCs w:val="20"/>
      </w:rPr>
      <w:t>Outils</w:t>
    </w:r>
  </w:p>
  <w:p w14:paraId="78FBE51C" w14:textId="77777777" w:rsidR="001B5DFC" w:rsidRDefault="001B5D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0B2201"/>
    <w:multiLevelType w:val="multilevel"/>
    <w:tmpl w:val="5394CD7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1E1412"/>
    <w:multiLevelType w:val="hybridMultilevel"/>
    <w:tmpl w:val="604A772C"/>
    <w:lvl w:ilvl="0" w:tplc="35DA732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DF22D35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C9650E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E1EA42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B8ED56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27CC1F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A4E3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32AD9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FB890E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5F3"/>
    <w:rsid w:val="00015211"/>
    <w:rsid w:val="000976B5"/>
    <w:rsid w:val="000C674B"/>
    <w:rsid w:val="00145964"/>
    <w:rsid w:val="00160F76"/>
    <w:rsid w:val="001B3FFB"/>
    <w:rsid w:val="001B5DFC"/>
    <w:rsid w:val="001F2574"/>
    <w:rsid w:val="0024229C"/>
    <w:rsid w:val="002537A4"/>
    <w:rsid w:val="00272AC7"/>
    <w:rsid w:val="00287379"/>
    <w:rsid w:val="002927D8"/>
    <w:rsid w:val="002A0996"/>
    <w:rsid w:val="002A5BA6"/>
    <w:rsid w:val="002C16A7"/>
    <w:rsid w:val="0038419F"/>
    <w:rsid w:val="00386559"/>
    <w:rsid w:val="00457E1D"/>
    <w:rsid w:val="004F5BB7"/>
    <w:rsid w:val="0051230E"/>
    <w:rsid w:val="00585A50"/>
    <w:rsid w:val="005953F5"/>
    <w:rsid w:val="00617542"/>
    <w:rsid w:val="006A05F3"/>
    <w:rsid w:val="006D65DB"/>
    <w:rsid w:val="00721E16"/>
    <w:rsid w:val="00757D4E"/>
    <w:rsid w:val="007C14D1"/>
    <w:rsid w:val="007D09A8"/>
    <w:rsid w:val="00822C97"/>
    <w:rsid w:val="00854E64"/>
    <w:rsid w:val="008F41A6"/>
    <w:rsid w:val="00957132"/>
    <w:rsid w:val="009B12E8"/>
    <w:rsid w:val="00A05B35"/>
    <w:rsid w:val="00A16BD6"/>
    <w:rsid w:val="00A6212F"/>
    <w:rsid w:val="00AA4EFF"/>
    <w:rsid w:val="00B748B3"/>
    <w:rsid w:val="00C36692"/>
    <w:rsid w:val="00C74DD2"/>
    <w:rsid w:val="00CA41AC"/>
    <w:rsid w:val="00CC1F77"/>
    <w:rsid w:val="00D05892"/>
    <w:rsid w:val="00D354F9"/>
    <w:rsid w:val="00DF5D36"/>
    <w:rsid w:val="00E51D88"/>
    <w:rsid w:val="00E8013B"/>
    <w:rsid w:val="00E83636"/>
    <w:rsid w:val="00EC2EBA"/>
    <w:rsid w:val="00EF4DC7"/>
    <w:rsid w:val="00EF5C98"/>
    <w:rsid w:val="00F56AF6"/>
    <w:rsid w:val="00FC1499"/>
    <w:rsid w:val="016772DF"/>
    <w:rsid w:val="02CAFD0B"/>
    <w:rsid w:val="0762C58B"/>
    <w:rsid w:val="09F90402"/>
    <w:rsid w:val="0FB16D99"/>
    <w:rsid w:val="102DA440"/>
    <w:rsid w:val="118A4763"/>
    <w:rsid w:val="119D58D9"/>
    <w:rsid w:val="13A7E646"/>
    <w:rsid w:val="1620AF1D"/>
    <w:rsid w:val="18823B3D"/>
    <w:rsid w:val="1A32EA75"/>
    <w:rsid w:val="1AF42040"/>
    <w:rsid w:val="1B3870DA"/>
    <w:rsid w:val="1C62F31F"/>
    <w:rsid w:val="23CA01FD"/>
    <w:rsid w:val="2A21A3A7"/>
    <w:rsid w:val="2BE4DEA0"/>
    <w:rsid w:val="32542024"/>
    <w:rsid w:val="33C35D6A"/>
    <w:rsid w:val="357F67DD"/>
    <w:rsid w:val="3900E30C"/>
    <w:rsid w:val="3A3CF9B0"/>
    <w:rsid w:val="3CA2E5B3"/>
    <w:rsid w:val="3CCD8B95"/>
    <w:rsid w:val="40A41059"/>
    <w:rsid w:val="42C28DAD"/>
    <w:rsid w:val="45DCE865"/>
    <w:rsid w:val="46296FFC"/>
    <w:rsid w:val="501226B5"/>
    <w:rsid w:val="5384F8C1"/>
    <w:rsid w:val="54E597D8"/>
    <w:rsid w:val="56816839"/>
    <w:rsid w:val="57EA8F01"/>
    <w:rsid w:val="581D389A"/>
    <w:rsid w:val="5AD01A27"/>
    <w:rsid w:val="5B54D95C"/>
    <w:rsid w:val="5CF0A9BD"/>
    <w:rsid w:val="5D32E8F2"/>
    <w:rsid w:val="649DC98A"/>
    <w:rsid w:val="66978C03"/>
    <w:rsid w:val="6C01AC37"/>
    <w:rsid w:val="6CA4849E"/>
    <w:rsid w:val="6EB7E1D4"/>
    <w:rsid w:val="72B4D940"/>
    <w:rsid w:val="737DFC91"/>
    <w:rsid w:val="79241AC4"/>
    <w:rsid w:val="7A8AE372"/>
    <w:rsid w:val="7C4C8A4A"/>
    <w:rsid w:val="7C5BBB86"/>
    <w:rsid w:val="7EB13D41"/>
    <w:rsid w:val="7F20DE50"/>
    <w:rsid w:val="7F9B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DB0A4D"/>
  <w15:chartTrackingRefBased/>
  <w15:docId w15:val="{B86EFF77-0BBD-4C93-BF10-66A0FEBE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A05F3"/>
    <w:pPr>
      <w:keepNext/>
      <w:keepLines/>
      <w:numPr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120" w:line="276" w:lineRule="auto"/>
      <w:jc w:val="both"/>
      <w:outlineLvl w:val="0"/>
    </w:pPr>
    <w:rPr>
      <w:rFonts w:ascii="Cambria" w:eastAsia="Cambria" w:hAnsi="Cambria" w:cs="Cambria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A05F3"/>
    <w:pPr>
      <w:keepNext/>
      <w:keepLines/>
      <w:numPr>
        <w:ilvl w:val="1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120" w:line="276" w:lineRule="auto"/>
      <w:jc w:val="both"/>
      <w:outlineLvl w:val="1"/>
    </w:pPr>
    <w:rPr>
      <w:rFonts w:ascii="Cambria" w:eastAsia="Cambria" w:hAnsi="Cambria" w:cs="Cambria"/>
      <w:b/>
      <w:bCs/>
      <w:color w:val="4472C4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A05F3"/>
    <w:pPr>
      <w:keepNext/>
      <w:keepLines/>
      <w:numPr>
        <w:ilvl w:val="2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/>
      <w:jc w:val="both"/>
      <w:outlineLvl w:val="2"/>
    </w:pPr>
    <w:rPr>
      <w:rFonts w:ascii="Cambria" w:eastAsia="Cambria" w:hAnsi="Cambria" w:cs="Cambria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A05F3"/>
    <w:pPr>
      <w:keepNext/>
      <w:keepLines/>
      <w:numPr>
        <w:ilvl w:val="3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0" w:after="0"/>
      <w:jc w:val="both"/>
      <w:outlineLvl w:val="3"/>
    </w:pPr>
    <w:rPr>
      <w:rFonts w:ascii="Cambria" w:eastAsia="Cambria" w:hAnsi="Cambria" w:cs="Cambria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A05F3"/>
    <w:pPr>
      <w:keepNext/>
      <w:keepLines/>
      <w:numPr>
        <w:ilvl w:val="4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0" w:after="0"/>
      <w:jc w:val="both"/>
      <w:outlineLvl w:val="4"/>
    </w:pPr>
    <w:rPr>
      <w:rFonts w:ascii="Cambria" w:eastAsia="Cambria" w:hAnsi="Cambria" w:cs="Cambria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A05F3"/>
    <w:pPr>
      <w:keepNext/>
      <w:keepLines/>
      <w:numPr>
        <w:ilvl w:val="5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0" w:after="0"/>
      <w:jc w:val="both"/>
      <w:outlineLvl w:val="5"/>
    </w:pPr>
    <w:rPr>
      <w:rFonts w:ascii="Cambria" w:eastAsia="Cambria" w:hAnsi="Cambria" w:cs="Cambria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A05F3"/>
    <w:pPr>
      <w:keepNext/>
      <w:keepLines/>
      <w:numPr>
        <w:ilvl w:val="6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0" w:after="0"/>
      <w:jc w:val="both"/>
      <w:outlineLvl w:val="6"/>
    </w:pPr>
    <w:rPr>
      <w:rFonts w:ascii="Cambria" w:eastAsia="Cambria" w:hAnsi="Cambria" w:cs="Cambria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A05F3"/>
    <w:pPr>
      <w:keepNext/>
      <w:keepLines/>
      <w:numPr>
        <w:ilvl w:val="7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0" w:after="0"/>
      <w:jc w:val="both"/>
      <w:outlineLvl w:val="7"/>
    </w:pPr>
    <w:rPr>
      <w:rFonts w:ascii="Cambria" w:eastAsia="Cambria" w:hAnsi="Cambria" w:cs="Cambria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A05F3"/>
    <w:pPr>
      <w:keepNext/>
      <w:keepLines/>
      <w:numPr>
        <w:ilvl w:val="8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0" w:after="0"/>
      <w:jc w:val="both"/>
      <w:outlineLvl w:val="8"/>
    </w:pPr>
    <w:rPr>
      <w:rFonts w:ascii="Cambria" w:eastAsia="Cambria" w:hAnsi="Cambria" w:cs="Cambria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05F3"/>
    <w:rPr>
      <w:rFonts w:ascii="Cambria" w:eastAsia="Cambria" w:hAnsi="Cambria" w:cs="Cambria"/>
      <w:b/>
      <w:bCs/>
      <w:color w:val="2F5496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A05F3"/>
    <w:rPr>
      <w:rFonts w:ascii="Cambria" w:eastAsia="Cambria" w:hAnsi="Cambria" w:cs="Cambria"/>
      <w:b/>
      <w:bCs/>
      <w:color w:val="4472C4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A05F3"/>
    <w:rPr>
      <w:rFonts w:ascii="Cambria" w:eastAsia="Cambria" w:hAnsi="Cambria" w:cs="Cambria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6A05F3"/>
    <w:rPr>
      <w:rFonts w:ascii="Cambria" w:eastAsia="Cambria" w:hAnsi="Cambria" w:cs="Cambria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A05F3"/>
    <w:rPr>
      <w:rFonts w:ascii="Cambria" w:eastAsia="Cambria" w:hAnsi="Cambria" w:cs="Cambria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A05F3"/>
    <w:rPr>
      <w:rFonts w:ascii="Cambria" w:eastAsia="Cambria" w:hAnsi="Cambria" w:cs="Cambria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A05F3"/>
    <w:rPr>
      <w:rFonts w:ascii="Cambria" w:eastAsia="Cambria" w:hAnsi="Cambria" w:cs="Cambria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6A05F3"/>
    <w:rPr>
      <w:rFonts w:ascii="Cambria" w:eastAsia="Cambria" w:hAnsi="Cambria" w:cs="Cambria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A05F3"/>
    <w:rPr>
      <w:rFonts w:ascii="Cambria" w:eastAsia="Cambria" w:hAnsi="Cambria" w:cs="Cambria"/>
      <w:i/>
      <w:iCs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6A05F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  <w:jc w:val="both"/>
    </w:pPr>
    <w:rPr>
      <w:rFonts w:ascii="Calibri" w:eastAsia="Calibri" w:hAnsi="Calibri" w:cs="Calibri"/>
    </w:rPr>
  </w:style>
  <w:style w:type="character" w:styleId="Lienhypertexte">
    <w:name w:val="Hyperlink"/>
    <w:basedOn w:val="Policepardfaut"/>
    <w:uiPriority w:val="99"/>
    <w:unhideWhenUsed/>
    <w:rsid w:val="006A05F3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A05F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42" w:hanging="14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A05F3"/>
    <w:rPr>
      <w:rFonts w:ascii="Calibri" w:eastAsia="Calibri" w:hAnsi="Calibri" w:cs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A05F3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A4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EFF"/>
  </w:style>
  <w:style w:type="paragraph" w:styleId="Pieddepage">
    <w:name w:val="footer"/>
    <w:basedOn w:val="Normal"/>
    <w:link w:val="PieddepageCar"/>
    <w:uiPriority w:val="99"/>
    <w:unhideWhenUsed/>
    <w:rsid w:val="00AA4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EFF"/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5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3F5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B12E8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C74DD2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74DD2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5B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5B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reva-na.fr/sites/default/files/public/2019-06/Aide_%C3%A9laboration_charte_confiance_NA_juin19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reva-na.fr/sites/default/files/public/2021-07/Cartographie_risques_CCECQA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sana.numerique.gouv.fr/public/information/consulterAccessUrl?cle_url=2111870202UDoObgYKCDRSPwVjAW9QcAc5DjMGJwNqAGtWawRlWmkDNwQ4WjxTM1xv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dentito-na.fr/gestion-des-risque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reva-na.fr/travaux/comprendre-signaler-ger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6C0A1828A477488FE7B347ED0CE2CE" ma:contentTypeVersion="10" ma:contentTypeDescription="Crée un document." ma:contentTypeScope="" ma:versionID="4a61b2e2ca5d30c40f95b540e1ec65da">
  <xsd:schema xmlns:xsd="http://www.w3.org/2001/XMLSchema" xmlns:xs="http://www.w3.org/2001/XMLSchema" xmlns:p="http://schemas.microsoft.com/office/2006/metadata/properties" xmlns:ns2="c22ba30f-7742-460b-8a08-02ce50b8e271" xmlns:ns3="a12ca949-8aec-421b-9fd4-178b373b9b3f" targetNamespace="http://schemas.microsoft.com/office/2006/metadata/properties" ma:root="true" ma:fieldsID="2e5394602a7374007253782aa4d7f428" ns2:_="" ns3:_="">
    <xsd:import namespace="c22ba30f-7742-460b-8a08-02ce50b8e271"/>
    <xsd:import namespace="a12ca949-8aec-421b-9fd4-178b373b9b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ba30f-7742-460b-8a08-02ce50b8e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ca949-8aec-421b-9fd4-178b373b9b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BF447-012A-4893-870B-E763BBC34A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5571F6-101B-4714-8ACB-29AE8D9D00F3}">
  <ds:schemaRefs>
    <ds:schemaRef ds:uri="http://schemas.microsoft.com/office/2006/metadata/properties"/>
    <ds:schemaRef ds:uri="http://schemas.microsoft.com/office/infopath/2007/PartnerControls"/>
    <ds:schemaRef ds:uri="fa6a7fe8-dc04-4cad-9394-a7eac0971266"/>
  </ds:schemaRefs>
</ds:datastoreItem>
</file>

<file path=customXml/itemProps3.xml><?xml version="1.0" encoding="utf-8"?>
<ds:datastoreItem xmlns:ds="http://schemas.openxmlformats.org/officeDocument/2006/customXml" ds:itemID="{E5F283B1-2038-4038-B832-2308177B109C}"/>
</file>

<file path=customXml/itemProps4.xml><?xml version="1.0" encoding="utf-8"?>
<ds:datastoreItem xmlns:ds="http://schemas.openxmlformats.org/officeDocument/2006/customXml" ds:itemID="{5EE6F5DE-9109-4871-92BC-D12DD4011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823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tabuteau</dc:creator>
  <cp:keywords/>
  <dc:description/>
  <cp:lastModifiedBy>AUBERT Emilie</cp:lastModifiedBy>
  <cp:revision>28</cp:revision>
  <dcterms:created xsi:type="dcterms:W3CDTF">2021-11-30T15:59:00Z</dcterms:created>
  <dcterms:modified xsi:type="dcterms:W3CDTF">2021-12-07T15:04:00Z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0x010100B46C0A1828A477488FE7B347ED0CE2CE</vt:lpwstr>
  </property>
  <property fmtid="{D5CDD505-2E9C-101B-9397-08002B2CF9AE}" pid="3" name="MSIP_Label_ae8fab06-504b-4325-93a9-50ca85e66f06_Enabled">
    <vt:lpwstr>true</vt:lpwstr>
  </property>
  <property fmtid="{D5CDD505-2E9C-101B-9397-08002B2CF9AE}" pid="4" name="MSIP_Label_ae8fab06-504b-4325-93a9-50ca85e66f06_SetDate">
    <vt:lpwstr>2021-12-03T16:34:29Z</vt:lpwstr>
  </property>
  <property fmtid="{D5CDD505-2E9C-101B-9397-08002B2CF9AE}" pid="5" name="MSIP_Label_ae8fab06-504b-4325-93a9-50ca85e66f06_Method">
    <vt:lpwstr>Standard</vt:lpwstr>
  </property>
  <property fmtid="{D5CDD505-2E9C-101B-9397-08002B2CF9AE}" pid="6" name="MSIP_Label_ae8fab06-504b-4325-93a9-50ca85e66f06_Name">
    <vt:lpwstr>C-Confidentiel</vt:lpwstr>
  </property>
  <property fmtid="{D5CDD505-2E9C-101B-9397-08002B2CF9AE}" pid="7" name="MSIP_Label_ae8fab06-504b-4325-93a9-50ca85e66f06_SiteId">
    <vt:lpwstr>41d9a388-7aef-420d-976c-d046beab641f</vt:lpwstr>
  </property>
  <property fmtid="{D5CDD505-2E9C-101B-9397-08002B2CF9AE}" pid="8" name="MSIP_Label_ae8fab06-504b-4325-93a9-50ca85e66f06_ActionId">
    <vt:lpwstr>0820b12d-3af9-48cc-a9e6-562059de364e</vt:lpwstr>
  </property>
  <property fmtid="{D5CDD505-2E9C-101B-9397-08002B2CF9AE}" pid="9" name="MSIP_Label_ae8fab06-504b-4325-93a9-50ca85e66f06_ContentBits">
    <vt:lpwstr>0</vt:lpwstr>
  </property>
</Properties>
</file>