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89358468"/>
    <w:p w14:paraId="33F96F66" w14:textId="70ADA4EE" w:rsidR="003E45D1" w:rsidRDefault="003E45D1" w:rsidP="002357BE">
      <w:pPr>
        <w:contextualSpacing/>
        <w:jc w:val="both"/>
        <w:outlineLvl w:val="0"/>
        <w:rPr>
          <w:b/>
          <w:bCs/>
          <w:color w:val="C00000"/>
          <w:sz w:val="28"/>
          <w:szCs w:val="28"/>
        </w:rPr>
      </w:pPr>
      <w:r w:rsidRPr="000F698D">
        <w:rPr>
          <w:noProof/>
          <w:sz w:val="20"/>
        </w:rPr>
        <mc:AlternateContent>
          <mc:Choice Requires="wps">
            <w:drawing>
              <wp:inline distT="0" distB="0" distL="0" distR="0" wp14:anchorId="509D2C9B" wp14:editId="4C4AF025">
                <wp:extent cx="5760720" cy="1228725"/>
                <wp:effectExtent l="0" t="0" r="11430" b="28575"/>
                <wp:docPr id="5" name="Rectangle 5"/>
                <wp:cNvGraphicFramePr/>
                <a:graphic xmlns:a="http://schemas.openxmlformats.org/drawingml/2006/main">
                  <a:graphicData uri="http://schemas.microsoft.com/office/word/2010/wordprocessingShape">
                    <wps:wsp>
                      <wps:cNvSpPr/>
                      <wps:spPr>
                        <a:xfrm>
                          <a:off x="0" y="0"/>
                          <a:ext cx="5760720" cy="1228725"/>
                        </a:xfrm>
                        <a:prstGeom prst="rect">
                          <a:avLst/>
                        </a:prstGeom>
                        <a:solidFill>
                          <a:srgbClr val="C00000"/>
                        </a:solidFill>
                        <a:ln w="12700" cap="flat" cmpd="sng" algn="ctr">
                          <a:solidFill>
                            <a:srgbClr val="C00000"/>
                          </a:solidFill>
                          <a:prstDash val="solid"/>
                          <a:miter lim="800000"/>
                        </a:ln>
                        <a:effectLst/>
                      </wps:spPr>
                      <wps:txbx>
                        <w:txbxContent>
                          <w:p w14:paraId="4B9D3AA5" w14:textId="77777777" w:rsidR="009A76A6" w:rsidRPr="00085C8C" w:rsidRDefault="009A76A6" w:rsidP="009A76A6">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69DFBB82" w14:textId="77777777" w:rsidR="009A76A6" w:rsidRDefault="009A76A6" w:rsidP="009A76A6">
                            <w:pPr>
                              <w:contextualSpacing/>
                              <w:jc w:val="center"/>
                              <w:outlineLvl w:val="0"/>
                              <w:rPr>
                                <w:b/>
                                <w:bCs/>
                                <w:color w:val="FFFFFF" w:themeColor="background1"/>
                                <w:sz w:val="28"/>
                                <w:szCs w:val="32"/>
                              </w:rPr>
                            </w:pPr>
                          </w:p>
                          <w:p w14:paraId="3BB5BD0C" w14:textId="77777777" w:rsidR="000B5ED8" w:rsidRDefault="009A76A6" w:rsidP="009A76A6">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sidR="000B5ED8">
                              <w:rPr>
                                <w:b/>
                                <w:bCs/>
                                <w:color w:val="FFFFFF" w:themeColor="background1"/>
                                <w:sz w:val="32"/>
                                <w:szCs w:val="36"/>
                              </w:rPr>
                              <w:t xml:space="preserve">A DESTINATION DU REFERENT </w:t>
                            </w:r>
                          </w:p>
                          <w:p w14:paraId="1092BEC9" w14:textId="30CCCBDD" w:rsidR="003E45D1" w:rsidRPr="000A7BE3" w:rsidRDefault="000B5ED8" w:rsidP="009A76A6">
                            <w:pPr>
                              <w:contextualSpacing/>
                              <w:jc w:val="center"/>
                              <w:outlineLvl w:val="0"/>
                              <w:rPr>
                                <w:b/>
                                <w:bCs/>
                                <w:color w:val="FFFFFF" w:themeColor="background1"/>
                                <w:sz w:val="32"/>
                                <w:szCs w:val="36"/>
                              </w:rPr>
                            </w:pPr>
                            <w:r>
                              <w:rPr>
                                <w:b/>
                                <w:bCs/>
                                <w:color w:val="FFFFFF" w:themeColor="background1"/>
                                <w:sz w:val="32"/>
                                <w:szCs w:val="36"/>
                              </w:rPr>
                              <w:t xml:space="preserve">QUALITE ET GESTION DES RISQUES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09D2C9B" id="Rectangle 5" o:spid="_x0000_s1026" style="width:453.6pt;height:9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H92bgIAAP0EAAAOAAAAZHJzL2Uyb0RvYy54bWysVEtPGzEQvlfqf7B8L5tEhNCIDYqCqCoh&#10;QA0V54nXu2vJr46d7NJf37F3gUB7qKrm4Mx43p+/2YvL3mh2kBiUsyWfnkw4k1a4Stmm5N8frj+d&#10;cxYi2Aq0s7LkTzLwy9XHDxedX8qZa52uJDJKYsOy8yVvY/TLogiilQbCifPSkrF2aCCSik1RIXSU&#10;3ehiNpmcFZ3DyqMTMgS6vRqMfJXz17UU8a6ug4xMl5x6i/nEfO7SWawuYNkg+FaJsQ34hy4MKEtF&#10;X1JdQQS2R/VbKqMEuuDqeCKcKVxdKyHzDDTNdPJumm0LXuZZCJzgX2AK/y+tuD3cI1NVyeecWTD0&#10;RN8INLCNlmye4Ol8WJLX1t/jqAUS06x9jSb90xSsz5A+vUAq+8gEXc4XZ5PFjJAXZJvOZueLWc5a&#10;vIZ7DPGLdIYloeRI5TOUcLgJkUqS67NLqhacVtW10jor2Ow2GtkB6H03k/RLPVPIGzdtWZfKL8jM&#10;BBDPag2RRONp8mAbzkA3RGARMdd+Ex3+rkhq8gpCOzSTMwz0MioSx7UyJT8/blHbNILMLB1HTWAP&#10;8CYp9rt+xHznqid6KHQDg4MX14rq3UCI94BEWRqM1jDe0VFrR9O6UeKsdfjzT/fJn5hEVs46WgFC&#10;4sceUHKmv1ri2Ofp6WnamayczvMz4rFld2yxe7Nx9ApTWngvskjBGPWzWKMzj7St61SVTGAF1R4w&#10;H5VNHFaT9l3I9Tq70Z54iDd260VKniBLSD/0j4B+5Ewkut2653WB5TvqDL4p0rr1PrpaZV4liAdc&#10;iTFJoR3L3Bm/B2mJj/Xs9frVWv0CAAD//wMAUEsDBBQABgAIAAAAIQBxMvEi2wAAAAUBAAAPAAAA&#10;ZHJzL2Rvd25yZXYueG1sTI/BTsMwEETvSPyDtUjcqE2rljbEqQoSEnBrywds4iUJ2OsQO034ewyX&#10;chlpNaOZt/l2clacqA+tZw23MwWCuPKm5VrD2/HpZg0iRGSD1jNp+KYA2+LyIsfM+JH3dDrEWqQS&#10;DhlqaGLsMilD1ZDDMPMdcfLefe8wprOvpelxTOXOyrlSK+mw5bTQYEePDVWfh8FpGCdfqtWwsPjh&#10;Xh+ev3bL4379ovX11bS7BxFpiucw/OIndCgSU+kHNkFYDemR+KfJ26i7OYgyhTaLJcgil//pix8A&#10;AAD//wMAUEsBAi0AFAAGAAgAAAAhALaDOJL+AAAA4QEAABMAAAAAAAAAAAAAAAAAAAAAAFtDb250&#10;ZW50X1R5cGVzXS54bWxQSwECLQAUAAYACAAAACEAOP0h/9YAAACUAQAACwAAAAAAAAAAAAAAAAAv&#10;AQAAX3JlbHMvLnJlbHNQSwECLQAUAAYACAAAACEA5Mx/dm4CAAD9BAAADgAAAAAAAAAAAAAAAAAu&#10;AgAAZHJzL2Uyb0RvYy54bWxQSwECLQAUAAYACAAAACEAcTLxItsAAAAFAQAADwAAAAAAAAAAAAAA&#10;AADIBAAAZHJzL2Rvd25yZXYueG1sUEsFBgAAAAAEAAQA8wAAANAFAAAAAA==&#10;" fillcolor="#c00000" strokecolor="#c00000" strokeweight="1pt">
                <v:textbox>
                  <w:txbxContent>
                    <w:p w14:paraId="4B9D3AA5" w14:textId="77777777" w:rsidR="009A76A6" w:rsidRPr="00085C8C" w:rsidRDefault="009A76A6" w:rsidP="009A76A6">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69DFBB82" w14:textId="77777777" w:rsidR="009A76A6" w:rsidRDefault="009A76A6" w:rsidP="009A76A6">
                      <w:pPr>
                        <w:contextualSpacing/>
                        <w:jc w:val="center"/>
                        <w:outlineLvl w:val="0"/>
                        <w:rPr>
                          <w:b/>
                          <w:bCs/>
                          <w:color w:val="FFFFFF" w:themeColor="background1"/>
                          <w:sz w:val="28"/>
                          <w:szCs w:val="32"/>
                        </w:rPr>
                      </w:pPr>
                    </w:p>
                    <w:p w14:paraId="3BB5BD0C" w14:textId="77777777" w:rsidR="000B5ED8" w:rsidRDefault="009A76A6" w:rsidP="009A76A6">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sidR="000B5ED8">
                        <w:rPr>
                          <w:b/>
                          <w:bCs/>
                          <w:color w:val="FFFFFF" w:themeColor="background1"/>
                          <w:sz w:val="32"/>
                          <w:szCs w:val="36"/>
                        </w:rPr>
                        <w:t xml:space="preserve">A DESTINATION DU REFERENT </w:t>
                      </w:r>
                    </w:p>
                    <w:p w14:paraId="1092BEC9" w14:textId="30CCCBDD" w:rsidR="003E45D1" w:rsidRPr="000A7BE3" w:rsidRDefault="000B5ED8" w:rsidP="009A76A6">
                      <w:pPr>
                        <w:contextualSpacing/>
                        <w:jc w:val="center"/>
                        <w:outlineLvl w:val="0"/>
                        <w:rPr>
                          <w:b/>
                          <w:bCs/>
                          <w:color w:val="FFFFFF" w:themeColor="background1"/>
                          <w:sz w:val="32"/>
                          <w:szCs w:val="36"/>
                        </w:rPr>
                      </w:pPr>
                      <w:r>
                        <w:rPr>
                          <w:b/>
                          <w:bCs/>
                          <w:color w:val="FFFFFF" w:themeColor="background1"/>
                          <w:sz w:val="32"/>
                          <w:szCs w:val="36"/>
                        </w:rPr>
                        <w:t xml:space="preserve">QUALITE ET GESTION DES RISQUES </w:t>
                      </w:r>
                    </w:p>
                  </w:txbxContent>
                </v:textbox>
                <w10:anchorlock/>
              </v:rect>
            </w:pict>
          </mc:Fallback>
        </mc:AlternateContent>
      </w:r>
    </w:p>
    <w:p w14:paraId="63559049" w14:textId="15D42E7D" w:rsidR="002357BE" w:rsidRPr="00EB7CAD" w:rsidRDefault="002357BE" w:rsidP="00EB7CAD">
      <w:pPr>
        <w:pStyle w:val="Titre1"/>
        <w:numPr>
          <w:ilvl w:val="0"/>
          <w:numId w:val="8"/>
        </w:numPr>
      </w:pPr>
      <w:bookmarkStart w:id="1" w:name="_Toc89358469"/>
      <w:bookmarkEnd w:id="0"/>
      <w:r w:rsidRPr="006473AF">
        <w:t xml:space="preserve">Les </w:t>
      </w:r>
      <w:r w:rsidRPr="00EB7CAD">
        <w:t>enjeux</w:t>
      </w:r>
      <w:bookmarkEnd w:id="1"/>
    </w:p>
    <w:p w14:paraId="648D1A48" w14:textId="4B3E83D1" w:rsidR="002357BE" w:rsidRPr="002357BE" w:rsidRDefault="002357BE" w:rsidP="004F6758">
      <w:pPr>
        <w:spacing w:after="60"/>
        <w:jc w:val="both"/>
        <w:rPr>
          <w:rFonts w:ascii="Arial" w:eastAsia="Arial" w:hAnsi="Arial" w:cs="Arial"/>
          <w:sz w:val="20"/>
        </w:rPr>
      </w:pPr>
      <w:r w:rsidRPr="002357BE">
        <w:rPr>
          <w:rFonts w:ascii="Arial" w:eastAsia="Arial" w:hAnsi="Arial" w:cs="Arial"/>
          <w:sz w:val="20"/>
        </w:rPr>
        <w:t>L'identitovigilance fait intégralement partie de la démarche qualité et de la gestion des risques</w:t>
      </w:r>
      <w:r w:rsidR="008975D4">
        <w:rPr>
          <w:rFonts w:ascii="Arial" w:eastAsia="Arial" w:hAnsi="Arial" w:cs="Arial"/>
          <w:sz w:val="20"/>
        </w:rPr>
        <w:t xml:space="preserve"> (GDR)</w:t>
      </w:r>
      <w:r w:rsidRPr="002357BE">
        <w:rPr>
          <w:rFonts w:ascii="Arial" w:eastAsia="Arial" w:hAnsi="Arial" w:cs="Arial"/>
          <w:sz w:val="20"/>
        </w:rPr>
        <w:t>. Ses enjeux, partagés par tous les professionnels, sont de lutter contre les erreurs d’identification et leurs conséquences</w:t>
      </w:r>
      <w:r w:rsidR="00EB4BF0">
        <w:rPr>
          <w:rFonts w:ascii="Arial" w:eastAsia="Arial" w:hAnsi="Arial" w:cs="Arial"/>
          <w:sz w:val="20"/>
        </w:rPr>
        <w:t>, et plus particulièrement :</w:t>
      </w:r>
      <w:r w:rsidRPr="002357BE">
        <w:rPr>
          <w:rFonts w:ascii="Arial" w:eastAsia="Arial" w:hAnsi="Arial" w:cs="Arial"/>
          <w:sz w:val="20"/>
        </w:rPr>
        <w:t xml:space="preserve"> </w:t>
      </w:r>
    </w:p>
    <w:p w14:paraId="5BAA3245" w14:textId="3B5107E7" w:rsidR="00EB4BF0" w:rsidRPr="002357BE" w:rsidRDefault="00EB4BF0" w:rsidP="004F6758">
      <w:pPr>
        <w:numPr>
          <w:ilvl w:val="0"/>
          <w:numId w:val="11"/>
        </w:numPr>
        <w:spacing w:after="60"/>
        <w:jc w:val="both"/>
        <w:rPr>
          <w:sz w:val="20"/>
        </w:rPr>
      </w:pPr>
      <w:r w:rsidRPr="002357BE">
        <w:rPr>
          <w:sz w:val="20"/>
        </w:rPr>
        <w:t>Renforcer la culture de qualité sécurité</w:t>
      </w:r>
      <w:r w:rsidR="001E1543">
        <w:rPr>
          <w:sz w:val="20"/>
        </w:rPr>
        <w:t> ;</w:t>
      </w:r>
    </w:p>
    <w:p w14:paraId="2B576D44" w14:textId="24A220BD" w:rsidR="00EB4BF0" w:rsidRPr="002357BE" w:rsidRDefault="00EB4BF0" w:rsidP="004F6758">
      <w:pPr>
        <w:numPr>
          <w:ilvl w:val="0"/>
          <w:numId w:val="11"/>
        </w:numPr>
        <w:spacing w:after="60"/>
        <w:jc w:val="both"/>
        <w:rPr>
          <w:sz w:val="20"/>
        </w:rPr>
      </w:pPr>
      <w:r w:rsidRPr="002357BE">
        <w:rPr>
          <w:sz w:val="20"/>
        </w:rPr>
        <w:t>Intégrer l’identitovigilance dans la démarche qualité</w:t>
      </w:r>
      <w:r w:rsidR="001E1543">
        <w:rPr>
          <w:sz w:val="20"/>
        </w:rPr>
        <w:t> ;</w:t>
      </w:r>
      <w:r w:rsidRPr="002357BE">
        <w:rPr>
          <w:sz w:val="20"/>
        </w:rPr>
        <w:t xml:space="preserve"> </w:t>
      </w:r>
    </w:p>
    <w:p w14:paraId="54078844" w14:textId="65919555" w:rsidR="00EB4BF0" w:rsidRPr="002357BE" w:rsidRDefault="00EB4BF0" w:rsidP="004F6758">
      <w:pPr>
        <w:numPr>
          <w:ilvl w:val="0"/>
          <w:numId w:val="11"/>
        </w:numPr>
        <w:spacing w:after="60"/>
        <w:jc w:val="both"/>
        <w:rPr>
          <w:sz w:val="20"/>
        </w:rPr>
      </w:pPr>
      <w:r w:rsidRPr="002357BE">
        <w:rPr>
          <w:sz w:val="20"/>
        </w:rPr>
        <w:t>Prévenir les risques liés à la mauvaise identification de l’usager</w:t>
      </w:r>
      <w:r w:rsidR="001E1543">
        <w:rPr>
          <w:sz w:val="20"/>
        </w:rPr>
        <w:t> ;</w:t>
      </w:r>
    </w:p>
    <w:p w14:paraId="1126FB83" w14:textId="02FE9FA1" w:rsidR="00EB4BF0" w:rsidRPr="004F6758" w:rsidRDefault="00EB4BF0" w:rsidP="004F6758">
      <w:pPr>
        <w:numPr>
          <w:ilvl w:val="0"/>
          <w:numId w:val="11"/>
        </w:numPr>
        <w:spacing w:after="120"/>
        <w:ind w:left="357" w:hanging="357"/>
        <w:jc w:val="both"/>
        <w:rPr>
          <w:sz w:val="20"/>
        </w:rPr>
      </w:pPr>
      <w:r w:rsidRPr="002357BE">
        <w:rPr>
          <w:sz w:val="20"/>
        </w:rPr>
        <w:t>Disposer d’un socle documentaire adapté</w:t>
      </w:r>
      <w:r w:rsidR="001E1543">
        <w:rPr>
          <w:sz w:val="20"/>
        </w:rPr>
        <w:t>.</w:t>
      </w:r>
    </w:p>
    <w:p w14:paraId="33EFA801" w14:textId="77777777" w:rsidR="00A2798F" w:rsidRDefault="002357BE" w:rsidP="004F6758">
      <w:pPr>
        <w:spacing w:before="240" w:after="120"/>
        <w:contextualSpacing/>
        <w:jc w:val="both"/>
        <w:outlineLvl w:val="1"/>
        <w:rPr>
          <w:rFonts w:ascii="Arial" w:eastAsia="Arial" w:hAnsi="Arial" w:cs="Arial"/>
          <w:sz w:val="20"/>
        </w:rPr>
      </w:pPr>
      <w:r w:rsidRPr="002357BE">
        <w:rPr>
          <w:rFonts w:ascii="Arial" w:eastAsia="Arial" w:hAnsi="Arial" w:cs="Arial"/>
          <w:sz w:val="20"/>
        </w:rPr>
        <w:t>La bonne identification de l'usager, à toutes les étapes de l’accompagnement et par toutes les parties prenantes, est donc un objectif de sécurité primordial.</w:t>
      </w:r>
      <w:r w:rsidR="0021494D">
        <w:rPr>
          <w:rFonts w:ascii="Arial" w:eastAsia="Arial" w:hAnsi="Arial" w:cs="Arial"/>
          <w:sz w:val="20"/>
        </w:rPr>
        <w:t xml:space="preserve"> </w:t>
      </w:r>
    </w:p>
    <w:p w14:paraId="68B33F12" w14:textId="77777777" w:rsidR="00A2798F" w:rsidRDefault="00A2798F" w:rsidP="004F6758">
      <w:pPr>
        <w:spacing w:before="240" w:after="120"/>
        <w:contextualSpacing/>
        <w:jc w:val="both"/>
        <w:outlineLvl w:val="1"/>
        <w:rPr>
          <w:rFonts w:ascii="Arial" w:eastAsia="Arial" w:hAnsi="Arial" w:cs="Arial"/>
          <w:sz w:val="20"/>
        </w:rPr>
      </w:pPr>
    </w:p>
    <w:p w14:paraId="4582F297" w14:textId="0499834D" w:rsidR="008D2B01" w:rsidRPr="004F6758" w:rsidRDefault="00184771" w:rsidP="004F6758">
      <w:pPr>
        <w:spacing w:before="240" w:after="120"/>
        <w:contextualSpacing/>
        <w:jc w:val="both"/>
        <w:outlineLvl w:val="1"/>
        <w:rPr>
          <w:rFonts w:ascii="Arial" w:eastAsia="Arial" w:hAnsi="Arial" w:cs="Arial"/>
          <w:sz w:val="20"/>
        </w:rPr>
      </w:pPr>
      <w:r>
        <w:rPr>
          <w:rFonts w:ascii="Arial" w:eastAsia="Arial" w:hAnsi="Arial" w:cs="Arial"/>
          <w:sz w:val="20"/>
        </w:rPr>
        <w:t>L’identitovigilance s’inscrit dans l’esprit des exigences de l’évaluation externe des établissements et services médico-sociaux</w:t>
      </w:r>
      <w:r w:rsidR="00413D7A">
        <w:rPr>
          <w:rStyle w:val="Appelnotedebasdep"/>
          <w:rFonts w:ascii="Arial" w:eastAsia="Arial" w:hAnsi="Arial" w:cs="Arial"/>
          <w:sz w:val="20"/>
        </w:rPr>
        <w:footnoteReference w:id="2"/>
      </w:r>
      <w:r w:rsidR="00413D7A">
        <w:rPr>
          <w:rFonts w:ascii="Arial" w:eastAsia="Arial" w:hAnsi="Arial" w:cs="Arial"/>
          <w:sz w:val="20"/>
        </w:rPr>
        <w:t xml:space="preserve">. </w:t>
      </w:r>
    </w:p>
    <w:p w14:paraId="46E25E3B" w14:textId="77777777" w:rsidR="002357BE" w:rsidRPr="006473AF" w:rsidRDefault="002357BE" w:rsidP="004F6758">
      <w:pPr>
        <w:pStyle w:val="Titre1"/>
      </w:pPr>
      <w:bookmarkStart w:id="2" w:name="_Toc89358470"/>
      <w:r w:rsidRPr="006473AF">
        <w:t>Intégrer l’identitovigilance dans la gestion des risques</w:t>
      </w:r>
      <w:bookmarkEnd w:id="2"/>
    </w:p>
    <w:p w14:paraId="16294A08" w14:textId="77777777" w:rsidR="002357BE" w:rsidRPr="002357BE" w:rsidRDefault="002357BE" w:rsidP="00466686">
      <w:pPr>
        <w:keepNext/>
        <w:keepLines/>
        <w:spacing w:after="60"/>
        <w:jc w:val="both"/>
        <w:rPr>
          <w:sz w:val="20"/>
        </w:rPr>
      </w:pPr>
      <w:r w:rsidRPr="002357BE">
        <w:rPr>
          <w:sz w:val="20"/>
        </w:rPr>
        <w:t xml:space="preserve">Le responsable qualité et gestion des risques doit : </w:t>
      </w:r>
    </w:p>
    <w:p w14:paraId="4909D5DE" w14:textId="2DE4DBDF" w:rsidR="002357BE" w:rsidRPr="002357BE" w:rsidRDefault="002357BE" w:rsidP="00C30033">
      <w:pPr>
        <w:numPr>
          <w:ilvl w:val="0"/>
          <w:numId w:val="11"/>
        </w:numPr>
        <w:spacing w:after="60"/>
        <w:ind w:hanging="357"/>
        <w:jc w:val="both"/>
        <w:rPr>
          <w:sz w:val="20"/>
        </w:rPr>
      </w:pPr>
      <w:r w:rsidRPr="002357BE">
        <w:rPr>
          <w:sz w:val="20"/>
        </w:rPr>
        <w:t>Prendre connaissance des ressources documentaires, et notamment le référentiel national d’identitovigilance (RNIV)</w:t>
      </w:r>
      <w:r w:rsidR="00E342A1">
        <w:rPr>
          <w:rStyle w:val="Appelnotedebasdep"/>
          <w:sz w:val="20"/>
        </w:rPr>
        <w:footnoteReference w:id="3"/>
      </w:r>
      <w:r w:rsidR="00177CC4">
        <w:rPr>
          <w:sz w:val="20"/>
        </w:rPr>
        <w:t> ;</w:t>
      </w:r>
    </w:p>
    <w:p w14:paraId="195E91FF" w14:textId="77777777" w:rsidR="002357BE" w:rsidRPr="002357BE" w:rsidRDefault="002357BE" w:rsidP="004F6758">
      <w:pPr>
        <w:numPr>
          <w:ilvl w:val="0"/>
          <w:numId w:val="11"/>
        </w:numPr>
        <w:spacing w:after="0"/>
        <w:ind w:hanging="357"/>
        <w:jc w:val="both"/>
        <w:rPr>
          <w:sz w:val="20"/>
        </w:rPr>
      </w:pPr>
      <w:r w:rsidRPr="002357BE">
        <w:rPr>
          <w:sz w:val="20"/>
        </w:rPr>
        <w:t>Mettre en place les outils nécessaires à l’identitovigilance en étroite collaboration avec le référent en identitovigilance :</w:t>
      </w:r>
    </w:p>
    <w:p w14:paraId="5C13B023" w14:textId="4A518894" w:rsidR="002357BE" w:rsidRPr="002357BE" w:rsidRDefault="002357BE" w:rsidP="004F6758">
      <w:pPr>
        <w:numPr>
          <w:ilvl w:val="1"/>
          <w:numId w:val="2"/>
        </w:numPr>
        <w:spacing w:after="0"/>
        <w:ind w:left="709" w:hanging="357"/>
        <w:rPr>
          <w:sz w:val="20"/>
        </w:rPr>
      </w:pPr>
      <w:r w:rsidRPr="002357BE">
        <w:rPr>
          <w:sz w:val="20"/>
        </w:rPr>
        <w:t>Réaliser une cartographie des risques </w:t>
      </w:r>
      <w:r w:rsidRPr="002357BE">
        <w:rPr>
          <w:i/>
          <w:iCs/>
          <w:sz w:val="20"/>
        </w:rPr>
        <w:t xml:space="preserve">a </w:t>
      </w:r>
      <w:r w:rsidRPr="002357BE">
        <w:rPr>
          <w:rFonts w:ascii="Arial" w:eastAsia="Arial" w:hAnsi="Arial" w:cs="Arial"/>
          <w:i/>
          <w:iCs/>
          <w:color w:val="575656"/>
          <w:sz w:val="20"/>
        </w:rPr>
        <w:t>priori</w:t>
      </w:r>
      <w:r w:rsidRPr="002357BE">
        <w:rPr>
          <w:rFonts w:ascii="Arial" w:eastAsia="Arial" w:hAnsi="Arial" w:cs="Arial"/>
          <w:i/>
          <w:color w:val="575656"/>
          <w:sz w:val="20"/>
        </w:rPr>
        <w:t xml:space="preserve"> </w:t>
      </w:r>
      <w:r w:rsidRPr="002357BE">
        <w:rPr>
          <w:sz w:val="20"/>
        </w:rPr>
        <w:t>relatif à l’identification des usagers</w:t>
      </w:r>
      <w:r w:rsidR="00457DEC">
        <w:rPr>
          <w:sz w:val="20"/>
        </w:rPr>
        <w:t>,</w:t>
      </w:r>
    </w:p>
    <w:p w14:paraId="7A591A02" w14:textId="3812A88F" w:rsidR="002357BE" w:rsidRPr="002357BE" w:rsidRDefault="002357BE" w:rsidP="004F6758">
      <w:pPr>
        <w:numPr>
          <w:ilvl w:val="1"/>
          <w:numId w:val="2"/>
        </w:numPr>
        <w:spacing w:after="0"/>
        <w:ind w:left="709" w:hanging="357"/>
        <w:rPr>
          <w:sz w:val="20"/>
        </w:rPr>
      </w:pPr>
      <w:r w:rsidRPr="002357BE">
        <w:rPr>
          <w:sz w:val="20"/>
        </w:rPr>
        <w:t xml:space="preserve">Gérer les risques </w:t>
      </w:r>
      <w:r w:rsidRPr="002357BE">
        <w:rPr>
          <w:i/>
          <w:iCs/>
          <w:sz w:val="20"/>
        </w:rPr>
        <w:t>a posteriori</w:t>
      </w:r>
      <w:r w:rsidR="00457DEC" w:rsidRPr="00457DEC">
        <w:rPr>
          <w:sz w:val="20"/>
        </w:rPr>
        <w:t>,</w:t>
      </w:r>
    </w:p>
    <w:p w14:paraId="4747C320" w14:textId="1F70DB5C" w:rsidR="002357BE" w:rsidRPr="002357BE" w:rsidRDefault="002357BE" w:rsidP="004F6758">
      <w:pPr>
        <w:numPr>
          <w:ilvl w:val="1"/>
          <w:numId w:val="2"/>
        </w:numPr>
        <w:spacing w:after="0"/>
        <w:ind w:left="709" w:hanging="357"/>
        <w:rPr>
          <w:sz w:val="20"/>
        </w:rPr>
      </w:pPr>
      <w:r w:rsidRPr="002357BE">
        <w:rPr>
          <w:sz w:val="20"/>
        </w:rPr>
        <w:t>Participer à la rédaction/actualisation des documents</w:t>
      </w:r>
      <w:r w:rsidR="00457DEC">
        <w:rPr>
          <w:sz w:val="20"/>
        </w:rPr>
        <w:t>,</w:t>
      </w:r>
    </w:p>
    <w:p w14:paraId="27157AF8" w14:textId="32C4053B" w:rsidR="002357BE" w:rsidRPr="002357BE" w:rsidRDefault="002357BE" w:rsidP="004F6758">
      <w:pPr>
        <w:numPr>
          <w:ilvl w:val="1"/>
          <w:numId w:val="2"/>
        </w:numPr>
        <w:spacing w:after="0"/>
        <w:ind w:left="709" w:hanging="357"/>
        <w:rPr>
          <w:sz w:val="20"/>
        </w:rPr>
      </w:pPr>
      <w:r w:rsidRPr="002357BE">
        <w:rPr>
          <w:sz w:val="20"/>
        </w:rPr>
        <w:t>Participer aux actions de communication, sensibilisation et formation</w:t>
      </w:r>
      <w:r w:rsidR="00177CC4">
        <w:rPr>
          <w:sz w:val="20"/>
        </w:rPr>
        <w:t>,</w:t>
      </w:r>
    </w:p>
    <w:p w14:paraId="7E1B357C" w14:textId="3824F397" w:rsidR="002357BE" w:rsidRPr="002357BE" w:rsidRDefault="002357BE" w:rsidP="004F6758">
      <w:pPr>
        <w:numPr>
          <w:ilvl w:val="1"/>
          <w:numId w:val="2"/>
        </w:numPr>
        <w:spacing w:after="60"/>
        <w:ind w:left="709" w:hanging="357"/>
        <w:rPr>
          <w:sz w:val="20"/>
        </w:rPr>
      </w:pPr>
      <w:r w:rsidRPr="002357BE">
        <w:rPr>
          <w:sz w:val="20"/>
        </w:rPr>
        <w:t>Piloter les actions d’évaluation (auto-évaluation, évaluation interne, …)</w:t>
      </w:r>
      <w:r w:rsidR="00457DEC">
        <w:rPr>
          <w:sz w:val="20"/>
        </w:rPr>
        <w:t> ;</w:t>
      </w:r>
    </w:p>
    <w:p w14:paraId="74DFDB7E" w14:textId="2AA14748" w:rsidR="002357BE" w:rsidRPr="002357BE" w:rsidRDefault="002357BE" w:rsidP="00C30033">
      <w:pPr>
        <w:numPr>
          <w:ilvl w:val="0"/>
          <w:numId w:val="11"/>
        </w:numPr>
        <w:spacing w:after="60"/>
        <w:ind w:hanging="357"/>
        <w:jc w:val="both"/>
        <w:rPr>
          <w:sz w:val="20"/>
        </w:rPr>
      </w:pPr>
      <w:r w:rsidRPr="002357BE">
        <w:rPr>
          <w:sz w:val="20"/>
        </w:rPr>
        <w:t>Articuler les actions d’amélioration liées à l’identitovigilance avec le plan d’amélioration continue de la structure (</w:t>
      </w:r>
      <w:r w:rsidR="008A2C2D">
        <w:rPr>
          <w:sz w:val="20"/>
        </w:rPr>
        <w:t xml:space="preserve">démarche </w:t>
      </w:r>
      <w:r w:rsidRPr="002357BE">
        <w:rPr>
          <w:sz w:val="20"/>
        </w:rPr>
        <w:t>PDCA)</w:t>
      </w:r>
      <w:r w:rsidR="00177CC4">
        <w:rPr>
          <w:sz w:val="20"/>
        </w:rPr>
        <w:t> ;</w:t>
      </w:r>
    </w:p>
    <w:p w14:paraId="4AF45DF2" w14:textId="4637550E" w:rsidR="002357BE" w:rsidRPr="002357BE" w:rsidRDefault="002357BE" w:rsidP="00C30033">
      <w:pPr>
        <w:numPr>
          <w:ilvl w:val="0"/>
          <w:numId w:val="11"/>
        </w:numPr>
        <w:spacing w:after="60"/>
        <w:ind w:hanging="357"/>
        <w:jc w:val="both"/>
        <w:rPr>
          <w:sz w:val="20"/>
        </w:rPr>
      </w:pPr>
      <w:r w:rsidRPr="002357BE">
        <w:rPr>
          <w:sz w:val="20"/>
        </w:rPr>
        <w:t>Participer à la production et au suivi d’indicateurs (ex</w:t>
      </w:r>
      <w:r w:rsidR="00730079">
        <w:rPr>
          <w:sz w:val="20"/>
        </w:rPr>
        <w:t>emple</w:t>
      </w:r>
      <w:r w:rsidRPr="002357BE">
        <w:rPr>
          <w:sz w:val="20"/>
        </w:rPr>
        <w:t> : évolution du nombre</w:t>
      </w:r>
      <w:r w:rsidR="00730079">
        <w:rPr>
          <w:sz w:val="20"/>
        </w:rPr>
        <w:t xml:space="preserve"> d’évènements indésirables (</w:t>
      </w:r>
      <w:r w:rsidRPr="002357BE">
        <w:rPr>
          <w:sz w:val="20"/>
        </w:rPr>
        <w:t>EI</w:t>
      </w:r>
      <w:r w:rsidR="00730079">
        <w:rPr>
          <w:sz w:val="20"/>
        </w:rPr>
        <w:t>)</w:t>
      </w:r>
      <w:r w:rsidRPr="002357BE">
        <w:rPr>
          <w:sz w:val="20"/>
        </w:rPr>
        <w:t xml:space="preserve"> en lien avec l’identitovigilance, …)</w:t>
      </w:r>
      <w:r w:rsidR="00B800FA">
        <w:rPr>
          <w:rStyle w:val="Appelnotedebasdep"/>
          <w:sz w:val="20"/>
        </w:rPr>
        <w:footnoteReference w:id="4"/>
      </w:r>
      <w:r w:rsidR="00177CC4">
        <w:rPr>
          <w:sz w:val="20"/>
        </w:rPr>
        <w:t> ;</w:t>
      </w:r>
    </w:p>
    <w:p w14:paraId="1BC4D96B" w14:textId="06C0F4E5" w:rsidR="002357BE" w:rsidRPr="002357BE" w:rsidRDefault="002357BE" w:rsidP="008A2C2D">
      <w:pPr>
        <w:numPr>
          <w:ilvl w:val="0"/>
          <w:numId w:val="11"/>
        </w:numPr>
        <w:spacing w:after="240"/>
        <w:ind w:left="363" w:hanging="357"/>
        <w:jc w:val="both"/>
        <w:rPr>
          <w:sz w:val="20"/>
        </w:rPr>
      </w:pPr>
      <w:r w:rsidRPr="002357BE">
        <w:rPr>
          <w:sz w:val="20"/>
        </w:rPr>
        <w:t>Participer à l’instance de pilotage de l’identitovigilance</w:t>
      </w:r>
      <w:r w:rsidR="00D3358E">
        <w:rPr>
          <w:rStyle w:val="Appelnotedebasdep"/>
          <w:sz w:val="20"/>
        </w:rPr>
        <w:footnoteReference w:id="5"/>
      </w:r>
      <w:r w:rsidR="00177CC4">
        <w:rPr>
          <w:sz w:val="20"/>
        </w:rPr>
        <w:t>.</w:t>
      </w:r>
      <w:r w:rsidRPr="002357BE">
        <w:rPr>
          <w:sz w:val="20"/>
        </w:rPr>
        <w:t xml:space="preserve"> </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2357BE" w:rsidRPr="002357BE" w14:paraId="1541626A" w14:textId="77777777" w:rsidTr="00B73211">
        <w:tc>
          <w:tcPr>
            <w:tcW w:w="9062" w:type="dxa"/>
          </w:tcPr>
          <w:p w14:paraId="43D396DF" w14:textId="77777777" w:rsidR="002357BE" w:rsidRPr="002357BE" w:rsidRDefault="002357BE" w:rsidP="00F85115">
            <w:pPr>
              <w:spacing w:after="60"/>
              <w:jc w:val="both"/>
              <w:rPr>
                <w:sz w:val="20"/>
              </w:rPr>
            </w:pPr>
            <w:r w:rsidRPr="00D73231">
              <w:rPr>
                <w:b/>
                <w:bCs/>
                <w:color w:val="C00000"/>
                <w:sz w:val="20"/>
              </w:rPr>
              <w:t xml:space="preserve">La GDR </w:t>
            </w:r>
            <w:r w:rsidRPr="00D73231">
              <w:rPr>
                <w:b/>
                <w:bCs/>
                <w:i/>
                <w:iCs/>
                <w:color w:val="C00000"/>
                <w:sz w:val="20"/>
              </w:rPr>
              <w:t xml:space="preserve">a </w:t>
            </w:r>
            <w:r w:rsidRPr="00D73231">
              <w:rPr>
                <w:rFonts w:ascii="Arial" w:eastAsia="Arial" w:hAnsi="Arial" w:cs="Arial"/>
                <w:b/>
                <w:bCs/>
                <w:i/>
                <w:color w:val="C00000"/>
                <w:sz w:val="20"/>
              </w:rPr>
              <w:t>priori</w:t>
            </w:r>
            <w:r w:rsidRPr="00D73231">
              <w:rPr>
                <w:color w:val="C00000"/>
                <w:sz w:val="20"/>
              </w:rPr>
              <w:t xml:space="preserve"> </w:t>
            </w:r>
            <w:r w:rsidRPr="002357BE">
              <w:rPr>
                <w:sz w:val="20"/>
              </w:rPr>
              <w:t xml:space="preserve">consiste à déterminer, dans une </w:t>
            </w:r>
            <w:r w:rsidRPr="002357BE">
              <w:rPr>
                <w:i/>
                <w:sz w:val="20"/>
              </w:rPr>
              <w:t>cartographie des risques </w:t>
            </w:r>
            <w:r w:rsidRPr="002357BE">
              <w:rPr>
                <w:sz w:val="20"/>
              </w:rPr>
              <w:t>:</w:t>
            </w:r>
          </w:p>
          <w:p w14:paraId="274FC147" w14:textId="5B89295D" w:rsidR="002357BE" w:rsidRPr="002357BE" w:rsidRDefault="002357BE" w:rsidP="00E0652B">
            <w:pPr>
              <w:numPr>
                <w:ilvl w:val="0"/>
                <w:numId w:val="2"/>
              </w:numPr>
              <w:spacing w:after="60"/>
              <w:ind w:left="447"/>
              <w:jc w:val="both"/>
              <w:rPr>
                <w:sz w:val="20"/>
              </w:rPr>
            </w:pPr>
            <w:r w:rsidRPr="002357BE">
              <w:rPr>
                <w:sz w:val="20"/>
              </w:rPr>
              <w:t>la liste des situations à risque d’erreur d'identification</w:t>
            </w:r>
            <w:r w:rsidR="00E0652B">
              <w:rPr>
                <w:sz w:val="20"/>
              </w:rPr>
              <w:t> ;</w:t>
            </w:r>
          </w:p>
          <w:p w14:paraId="39B69995" w14:textId="26168886" w:rsidR="002357BE" w:rsidRPr="002357BE" w:rsidRDefault="002357BE" w:rsidP="00E0652B">
            <w:pPr>
              <w:numPr>
                <w:ilvl w:val="0"/>
                <w:numId w:val="2"/>
              </w:numPr>
              <w:spacing w:after="60"/>
              <w:ind w:left="447"/>
              <w:jc w:val="both"/>
              <w:rPr>
                <w:sz w:val="20"/>
              </w:rPr>
            </w:pPr>
            <w:r w:rsidRPr="002357BE">
              <w:rPr>
                <w:sz w:val="20"/>
              </w:rPr>
              <w:t>la probabilité de leur survenue (risque faible, moyen, important)</w:t>
            </w:r>
            <w:r w:rsidR="00E0652B">
              <w:rPr>
                <w:sz w:val="20"/>
              </w:rPr>
              <w:t> ;</w:t>
            </w:r>
          </w:p>
          <w:p w14:paraId="2D2ECC56" w14:textId="59115A2E" w:rsidR="002357BE" w:rsidRPr="002357BE" w:rsidRDefault="002357BE" w:rsidP="00E0652B">
            <w:pPr>
              <w:numPr>
                <w:ilvl w:val="0"/>
                <w:numId w:val="2"/>
              </w:numPr>
              <w:spacing w:after="60"/>
              <w:ind w:left="447"/>
              <w:jc w:val="both"/>
              <w:rPr>
                <w:sz w:val="20"/>
              </w:rPr>
            </w:pPr>
            <w:r w:rsidRPr="002357BE">
              <w:rPr>
                <w:sz w:val="20"/>
              </w:rPr>
              <w:t>la gravité des conséquences potentielles (faible, moyenne, importante)</w:t>
            </w:r>
            <w:r w:rsidR="00E0652B">
              <w:rPr>
                <w:sz w:val="20"/>
              </w:rPr>
              <w:t> ;</w:t>
            </w:r>
          </w:p>
          <w:p w14:paraId="7761C599" w14:textId="45E987FF" w:rsidR="002357BE" w:rsidRPr="002357BE" w:rsidRDefault="002357BE" w:rsidP="00E0652B">
            <w:pPr>
              <w:numPr>
                <w:ilvl w:val="0"/>
                <w:numId w:val="2"/>
              </w:numPr>
              <w:spacing w:after="60"/>
              <w:ind w:left="447"/>
              <w:jc w:val="both"/>
              <w:rPr>
                <w:sz w:val="20"/>
              </w:rPr>
            </w:pPr>
            <w:r w:rsidRPr="002357BE">
              <w:rPr>
                <w:sz w:val="20"/>
              </w:rPr>
              <w:lastRenderedPageBreak/>
              <w:t>la criticité de chaque danger identifié (gravité x probabilité de survenue) de façon à prioriser les actions à mettre en œuvre</w:t>
            </w:r>
            <w:r w:rsidR="00E0652B">
              <w:rPr>
                <w:sz w:val="20"/>
              </w:rPr>
              <w:t> ;</w:t>
            </w:r>
          </w:p>
          <w:p w14:paraId="7CE66DEC" w14:textId="1506C088" w:rsidR="002357BE" w:rsidRPr="002357BE" w:rsidRDefault="002357BE" w:rsidP="00E0652B">
            <w:pPr>
              <w:numPr>
                <w:ilvl w:val="0"/>
                <w:numId w:val="2"/>
              </w:numPr>
              <w:spacing w:after="60"/>
              <w:ind w:left="447"/>
              <w:jc w:val="both"/>
              <w:rPr>
                <w:rFonts w:eastAsiaTheme="minorEastAsia"/>
                <w:sz w:val="20"/>
                <w:szCs w:val="20"/>
              </w:rPr>
            </w:pPr>
            <w:r w:rsidRPr="002357BE">
              <w:rPr>
                <w:sz w:val="20"/>
              </w:rPr>
              <w:t>les barrières de sécurité susceptibles d’en prévenir la survenue (adaptation des pratiques, formation, information, sensibilisation, contrôle...)</w:t>
            </w:r>
            <w:r w:rsidR="00E0652B">
              <w:rPr>
                <w:sz w:val="20"/>
              </w:rPr>
              <w:t>.</w:t>
            </w:r>
          </w:p>
          <w:p w14:paraId="3B9A5730" w14:textId="77777777" w:rsidR="00F85115" w:rsidRDefault="00F85115" w:rsidP="00A93F40">
            <w:pPr>
              <w:jc w:val="both"/>
              <w:rPr>
                <w:b/>
                <w:i/>
                <w:color w:val="0A1F8F" w:themeColor="accent1"/>
                <w:sz w:val="20"/>
              </w:rPr>
            </w:pPr>
          </w:p>
          <w:p w14:paraId="2B822C1C" w14:textId="161841A0" w:rsidR="002357BE" w:rsidRPr="00E0652B" w:rsidRDefault="002357BE" w:rsidP="00F85115">
            <w:pPr>
              <w:spacing w:after="60"/>
              <w:jc w:val="both"/>
              <w:rPr>
                <w:b/>
                <w:iCs/>
                <w:color w:val="0A1F8F" w:themeColor="accent1"/>
                <w:sz w:val="20"/>
              </w:rPr>
            </w:pPr>
            <w:r w:rsidRPr="00E0652B">
              <w:rPr>
                <w:b/>
                <w:iCs/>
                <w:color w:val="0A1F8F" w:themeColor="accent1"/>
                <w:sz w:val="20"/>
              </w:rPr>
              <w:t xml:space="preserve">Exemples de dangers pouvant être identifiés </w:t>
            </w:r>
            <w:r w:rsidRPr="00E0652B">
              <w:rPr>
                <w:b/>
                <w:i/>
                <w:color w:val="0A1F8F" w:themeColor="accent1"/>
                <w:sz w:val="20"/>
              </w:rPr>
              <w:t>a priori</w:t>
            </w:r>
            <w:r w:rsidRPr="00E0652B">
              <w:rPr>
                <w:b/>
                <w:iCs/>
                <w:color w:val="0A1F8F" w:themeColor="accent1"/>
                <w:sz w:val="20"/>
              </w:rPr>
              <w:t> :</w:t>
            </w:r>
          </w:p>
          <w:p w14:paraId="3BE2F38E" w14:textId="77777777" w:rsidR="002357BE" w:rsidRPr="00E0652B" w:rsidRDefault="002357BE" w:rsidP="009973D9">
            <w:pPr>
              <w:numPr>
                <w:ilvl w:val="1"/>
                <w:numId w:val="4"/>
              </w:numPr>
              <w:spacing w:after="60"/>
              <w:ind w:left="306" w:hanging="270"/>
              <w:jc w:val="both"/>
              <w:rPr>
                <w:rFonts w:eastAsiaTheme="minorEastAsia"/>
                <w:iCs/>
                <w:color w:val="0A1F8F" w:themeColor="accent1"/>
                <w:sz w:val="20"/>
                <w:szCs w:val="20"/>
              </w:rPr>
            </w:pPr>
            <w:r w:rsidRPr="00E0652B">
              <w:rPr>
                <w:iCs/>
                <w:color w:val="0A1F8F" w:themeColor="accent1"/>
                <w:sz w:val="20"/>
              </w:rPr>
              <w:t>Attribution d’une identité numérique erronée à l’usager (erreur dans les traits d’identité, mauvaises pratiques de recherche d’antériorité, erreur de sélection d’un usager dans la base de données, identité basée sur la transmission de données erronées…).</w:t>
            </w:r>
          </w:p>
          <w:p w14:paraId="0CA67012" w14:textId="77777777" w:rsidR="002357BE" w:rsidRPr="00E0652B" w:rsidRDefault="002357BE" w:rsidP="009973D9">
            <w:pPr>
              <w:numPr>
                <w:ilvl w:val="1"/>
                <w:numId w:val="4"/>
              </w:numPr>
              <w:spacing w:after="60"/>
              <w:ind w:left="306" w:hanging="270"/>
              <w:jc w:val="both"/>
              <w:rPr>
                <w:rFonts w:eastAsiaTheme="minorEastAsia"/>
                <w:iCs/>
                <w:color w:val="0A1F8F" w:themeColor="accent1"/>
                <w:sz w:val="20"/>
              </w:rPr>
            </w:pPr>
            <w:r w:rsidRPr="00E0652B">
              <w:rPr>
                <w:iCs/>
                <w:color w:val="0A1F8F" w:themeColor="accent1"/>
                <w:sz w:val="20"/>
              </w:rPr>
              <w:t>Erreur d’usager (à l’occasion d’un repas, d’un examen médical, d’un soin, de l’administration d’un traitement, de son transport vers une structure de soins…).</w:t>
            </w:r>
          </w:p>
          <w:p w14:paraId="68262213" w14:textId="77777777" w:rsidR="002357BE" w:rsidRPr="00E0652B" w:rsidRDefault="002357BE" w:rsidP="009973D9">
            <w:pPr>
              <w:numPr>
                <w:ilvl w:val="1"/>
                <w:numId w:val="4"/>
              </w:numPr>
              <w:spacing w:after="60"/>
              <w:ind w:left="306" w:hanging="270"/>
              <w:jc w:val="both"/>
              <w:rPr>
                <w:rFonts w:eastAsiaTheme="minorEastAsia"/>
                <w:iCs/>
                <w:color w:val="0A1F8F" w:themeColor="accent1"/>
                <w:sz w:val="20"/>
                <w:szCs w:val="20"/>
              </w:rPr>
            </w:pPr>
            <w:r w:rsidRPr="00E0652B">
              <w:rPr>
                <w:iCs/>
                <w:color w:val="0A1F8F" w:themeColor="accent1"/>
                <w:sz w:val="20"/>
              </w:rPr>
              <w:t>Enregistrement de données de prise en charge dans un autre dossier que celui de l’usager (défaut de rangement, erreur d’étiquetage, mauvaises pratiques d’identification secondaire…).</w:t>
            </w:r>
          </w:p>
          <w:p w14:paraId="19F6344E" w14:textId="77777777" w:rsidR="002357BE" w:rsidRPr="002357BE" w:rsidRDefault="002357BE" w:rsidP="002357BE">
            <w:pPr>
              <w:ind w:left="720"/>
              <w:contextualSpacing/>
              <w:jc w:val="both"/>
              <w:rPr>
                <w:rFonts w:eastAsiaTheme="minorEastAsia"/>
                <w:sz w:val="20"/>
                <w:szCs w:val="20"/>
              </w:rPr>
            </w:pPr>
          </w:p>
        </w:tc>
      </w:tr>
    </w:tbl>
    <w:p w14:paraId="08693A54" w14:textId="77777777" w:rsidR="002357BE" w:rsidRPr="002357BE" w:rsidRDefault="002357BE" w:rsidP="002357BE">
      <w:pPr>
        <w:keepNext/>
        <w:keepLines/>
        <w:ind w:left="720"/>
        <w:contextualSpacing/>
        <w:jc w:val="both"/>
        <w:rPr>
          <w:sz w:val="20"/>
        </w:rPr>
      </w:pP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2357BE" w:rsidRPr="002357BE" w14:paraId="2FFAACC3" w14:textId="77777777" w:rsidTr="00B73211">
        <w:tc>
          <w:tcPr>
            <w:tcW w:w="9062" w:type="dxa"/>
          </w:tcPr>
          <w:p w14:paraId="47EF565F" w14:textId="77777777" w:rsidR="002357BE" w:rsidRPr="002357BE" w:rsidRDefault="002357BE" w:rsidP="00F85115">
            <w:pPr>
              <w:spacing w:after="60"/>
              <w:jc w:val="both"/>
              <w:rPr>
                <w:sz w:val="20"/>
              </w:rPr>
            </w:pPr>
            <w:r w:rsidRPr="00A93F40">
              <w:rPr>
                <w:b/>
                <w:bCs/>
                <w:color w:val="C00000"/>
                <w:sz w:val="20"/>
              </w:rPr>
              <w:t xml:space="preserve">La GDR </w:t>
            </w:r>
            <w:r w:rsidRPr="00A93F40">
              <w:rPr>
                <w:b/>
                <w:bCs/>
                <w:i/>
                <w:iCs/>
                <w:color w:val="C00000"/>
                <w:sz w:val="20"/>
              </w:rPr>
              <w:t>a posteriori</w:t>
            </w:r>
            <w:r w:rsidRPr="00A93F40">
              <w:rPr>
                <w:color w:val="C00000"/>
                <w:sz w:val="20"/>
              </w:rPr>
              <w:t xml:space="preserve"> </w:t>
            </w:r>
            <w:r w:rsidRPr="002357BE">
              <w:rPr>
                <w:sz w:val="20"/>
              </w:rPr>
              <w:t>repose sur un certain nombre de principes comme :</w:t>
            </w:r>
          </w:p>
          <w:p w14:paraId="43D15AA5" w14:textId="10A14557" w:rsidR="002357BE" w:rsidRPr="002357BE" w:rsidRDefault="002357BE" w:rsidP="009973D9">
            <w:pPr>
              <w:numPr>
                <w:ilvl w:val="0"/>
                <w:numId w:val="2"/>
              </w:numPr>
              <w:spacing w:after="60"/>
              <w:ind w:left="447"/>
              <w:jc w:val="both"/>
              <w:rPr>
                <w:rFonts w:eastAsiaTheme="minorEastAsia"/>
                <w:sz w:val="20"/>
                <w:szCs w:val="20"/>
              </w:rPr>
            </w:pPr>
            <w:r w:rsidRPr="002357BE">
              <w:rPr>
                <w:sz w:val="20"/>
              </w:rPr>
              <w:t>le signalement</w:t>
            </w:r>
            <w:r w:rsidR="009F2AAB">
              <w:rPr>
                <w:sz w:val="20"/>
              </w:rPr>
              <w:t xml:space="preserve"> </w:t>
            </w:r>
            <w:r w:rsidR="008E2877">
              <w:rPr>
                <w:rStyle w:val="Appelnotedebasdep"/>
                <w:sz w:val="20"/>
              </w:rPr>
              <w:footnoteReference w:id="6"/>
            </w:r>
            <w:r w:rsidR="009973D9">
              <w:rPr>
                <w:sz w:val="20"/>
              </w:rPr>
              <w:t> ;</w:t>
            </w:r>
          </w:p>
          <w:p w14:paraId="518F4781" w14:textId="60E23A2B" w:rsidR="002357BE" w:rsidRPr="002357BE" w:rsidRDefault="002357BE" w:rsidP="009973D9">
            <w:pPr>
              <w:numPr>
                <w:ilvl w:val="0"/>
                <w:numId w:val="2"/>
              </w:numPr>
              <w:spacing w:after="60"/>
              <w:ind w:left="447"/>
              <w:jc w:val="both"/>
              <w:rPr>
                <w:rFonts w:eastAsiaTheme="minorEastAsia"/>
                <w:sz w:val="20"/>
                <w:szCs w:val="20"/>
              </w:rPr>
            </w:pPr>
            <w:r w:rsidRPr="002357BE">
              <w:rPr>
                <w:sz w:val="20"/>
              </w:rPr>
              <w:t xml:space="preserve">la réalisation de </w:t>
            </w:r>
            <w:r w:rsidRPr="002357BE">
              <w:rPr>
                <w:i/>
                <w:sz w:val="20"/>
              </w:rPr>
              <w:t>retours d’expériences</w:t>
            </w:r>
            <w:r w:rsidRPr="002357BE">
              <w:rPr>
                <w:sz w:val="20"/>
              </w:rPr>
              <w:t xml:space="preserve"> (REX), associant analyse des différents facteurs ayant contribué à la survenue de l’EI et formalisation d’un plan d’actions correctives et/ou préventives</w:t>
            </w:r>
            <w:r w:rsidR="009F2AAB">
              <w:rPr>
                <w:sz w:val="20"/>
              </w:rPr>
              <w:t> </w:t>
            </w:r>
            <w:r w:rsidR="00FC5E5B">
              <w:rPr>
                <w:rStyle w:val="Appelnotedebasdep"/>
                <w:sz w:val="20"/>
              </w:rPr>
              <w:footnoteReference w:id="7"/>
            </w:r>
            <w:r w:rsidR="009F2AAB">
              <w:rPr>
                <w:sz w:val="20"/>
              </w:rPr>
              <w:t> ;</w:t>
            </w:r>
          </w:p>
          <w:p w14:paraId="00B6F85C" w14:textId="376CA0FD" w:rsidR="002357BE" w:rsidRPr="002357BE" w:rsidRDefault="002357BE" w:rsidP="009973D9">
            <w:pPr>
              <w:numPr>
                <w:ilvl w:val="0"/>
                <w:numId w:val="2"/>
              </w:numPr>
              <w:spacing w:after="60"/>
              <w:ind w:left="447"/>
              <w:jc w:val="both"/>
              <w:rPr>
                <w:rFonts w:eastAsiaTheme="minorEastAsia"/>
                <w:sz w:val="20"/>
                <w:szCs w:val="20"/>
              </w:rPr>
            </w:pPr>
            <w:r w:rsidRPr="002357BE">
              <w:rPr>
                <w:sz w:val="20"/>
              </w:rPr>
              <w:t>la mise en œuvre effective des actions d’amélioration identifiées et le suivi des résultats (indicateurs</w:t>
            </w:r>
            <w:r w:rsidR="00E91C09">
              <w:rPr>
                <w:sz w:val="20"/>
              </w:rPr>
              <w:t>…</w:t>
            </w:r>
            <w:r w:rsidR="00E91C09">
              <w:rPr>
                <w:rStyle w:val="Appelnotedebasdep"/>
                <w:sz w:val="20"/>
              </w:rPr>
              <w:footnoteReference w:id="8"/>
            </w:r>
            <w:r w:rsidRPr="002357BE">
              <w:rPr>
                <w:sz w:val="20"/>
              </w:rPr>
              <w:t>)</w:t>
            </w:r>
            <w:r w:rsidR="009F2AAB">
              <w:rPr>
                <w:sz w:val="20"/>
              </w:rPr>
              <w:t> ;</w:t>
            </w:r>
          </w:p>
          <w:p w14:paraId="06628265" w14:textId="5D68E22D" w:rsidR="002357BE" w:rsidRPr="002357BE" w:rsidRDefault="002357BE" w:rsidP="009973D9">
            <w:pPr>
              <w:numPr>
                <w:ilvl w:val="0"/>
                <w:numId w:val="2"/>
              </w:numPr>
              <w:spacing w:after="60"/>
              <w:ind w:left="447"/>
              <w:jc w:val="both"/>
              <w:rPr>
                <w:sz w:val="20"/>
              </w:rPr>
            </w:pPr>
            <w:r w:rsidRPr="002357BE">
              <w:rPr>
                <w:sz w:val="20"/>
              </w:rPr>
              <w:t>le partage d'expériences</w:t>
            </w:r>
            <w:r w:rsidR="009F2AAB">
              <w:rPr>
                <w:sz w:val="20"/>
              </w:rPr>
              <w:t>.</w:t>
            </w:r>
          </w:p>
          <w:p w14:paraId="0C310D2D" w14:textId="77777777" w:rsidR="002357BE" w:rsidRPr="002357BE" w:rsidRDefault="002357BE" w:rsidP="002357BE">
            <w:pPr>
              <w:ind w:left="270"/>
              <w:contextualSpacing/>
              <w:jc w:val="both"/>
              <w:rPr>
                <w:sz w:val="20"/>
              </w:rPr>
            </w:pPr>
          </w:p>
          <w:p w14:paraId="50D323F6" w14:textId="77777777" w:rsidR="002357BE" w:rsidRPr="00A93F40" w:rsidRDefault="002357BE" w:rsidP="00F85115">
            <w:pPr>
              <w:spacing w:after="60"/>
              <w:jc w:val="both"/>
              <w:rPr>
                <w:b/>
                <w:bCs/>
                <w:i/>
                <w:iCs/>
                <w:color w:val="0A1F8F" w:themeColor="accent1"/>
                <w:sz w:val="20"/>
              </w:rPr>
            </w:pPr>
            <w:r w:rsidRPr="00A93F40">
              <w:rPr>
                <w:b/>
                <w:bCs/>
                <w:i/>
                <w:iCs/>
                <w:color w:val="0A1F8F" w:themeColor="accent1"/>
                <w:sz w:val="20"/>
              </w:rPr>
              <w:t>Exemples de questions utiles à poser dans le cadre de la GDR a posteriori :</w:t>
            </w:r>
          </w:p>
          <w:p w14:paraId="4F17802B"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Le signalement des EI en identitovigilance fait-il l’objet d’une communication particulière au sein des services et de l’institution ?</w:t>
            </w:r>
          </w:p>
          <w:p w14:paraId="539CE1F0"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 xml:space="preserve">Les professionnels de la structure sont-ils encouragés à faire des signalements ? </w:t>
            </w:r>
          </w:p>
          <w:p w14:paraId="449498BE"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 xml:space="preserve">Existe-t-il une charte de confiance pour protéger ceux qui signalent des dysfonctionnements ? </w:t>
            </w:r>
          </w:p>
          <w:p w14:paraId="13B481B9"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Les erreurs d’identification peuvent-elles être déclarées dans le système de signalement existant ?</w:t>
            </w:r>
          </w:p>
          <w:p w14:paraId="0EE161BD"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Recherche-t-on systématiquement la possibilité d’une erreur d’identification lors de la survenue d’un événement indésirable comme l’aggravation inattendue d’un usager, par exemple ?</w:t>
            </w:r>
          </w:p>
          <w:p w14:paraId="776F46BB"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Les barrières de sécurité mises en place se sont-elles révélées efficaces ?</w:t>
            </w:r>
          </w:p>
          <w:p w14:paraId="02F9612F" w14:textId="77777777" w:rsidR="002357BE" w:rsidRPr="00A93F40" w:rsidRDefault="002357BE" w:rsidP="009F2AAB">
            <w:pPr>
              <w:numPr>
                <w:ilvl w:val="1"/>
                <w:numId w:val="3"/>
              </w:numPr>
              <w:spacing w:after="60"/>
              <w:ind w:left="306" w:hanging="270"/>
              <w:jc w:val="both"/>
              <w:rPr>
                <w:rFonts w:eastAsiaTheme="minorEastAsia"/>
                <w:i/>
                <w:iCs/>
                <w:color w:val="0A1F8F" w:themeColor="accent1"/>
                <w:sz w:val="20"/>
                <w:szCs w:val="20"/>
              </w:rPr>
            </w:pPr>
            <w:r w:rsidRPr="00A93F40">
              <w:rPr>
                <w:i/>
                <w:iCs/>
                <w:color w:val="0A1F8F" w:themeColor="accent1"/>
                <w:sz w:val="20"/>
              </w:rPr>
              <w:t xml:space="preserve">Est-ce que les leçons de l’EI sont partagées avec les autres professionnels et services susceptibles d’être concernés, au sein de la structure voire de façon plus large ? </w:t>
            </w:r>
          </w:p>
          <w:p w14:paraId="3411F542" w14:textId="77777777" w:rsidR="002357BE" w:rsidRPr="002357BE" w:rsidRDefault="002357BE" w:rsidP="002357BE">
            <w:pPr>
              <w:keepNext/>
              <w:keepLines/>
              <w:jc w:val="both"/>
              <w:rPr>
                <w:sz w:val="20"/>
              </w:rPr>
            </w:pPr>
          </w:p>
        </w:tc>
      </w:tr>
    </w:tbl>
    <w:p w14:paraId="3EC27FC5" w14:textId="77777777" w:rsidR="002357BE" w:rsidRPr="002357BE" w:rsidRDefault="002357BE" w:rsidP="002357BE">
      <w:pPr>
        <w:keepNext/>
        <w:keepLines/>
        <w:jc w:val="both"/>
        <w:rPr>
          <w:sz w:val="20"/>
        </w:rPr>
      </w:pP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2357BE" w:rsidRPr="002357BE" w14:paraId="2156E0E6" w14:textId="77777777" w:rsidTr="00181A91">
        <w:tc>
          <w:tcPr>
            <w:tcW w:w="9062" w:type="dxa"/>
          </w:tcPr>
          <w:p w14:paraId="6102B93F" w14:textId="77777777" w:rsidR="002357BE" w:rsidRPr="00B73211" w:rsidRDefault="002357BE" w:rsidP="00E551A1">
            <w:pPr>
              <w:spacing w:after="120"/>
              <w:jc w:val="both"/>
              <w:rPr>
                <w:b/>
                <w:bCs/>
                <w:i/>
                <w:iCs/>
                <w:color w:val="C00000"/>
                <w:sz w:val="20"/>
              </w:rPr>
            </w:pPr>
            <w:r w:rsidRPr="00B73211">
              <w:rPr>
                <w:b/>
                <w:bCs/>
                <w:i/>
                <w:iCs/>
                <w:color w:val="C00000"/>
                <w:sz w:val="20"/>
              </w:rPr>
              <w:t xml:space="preserve">Gestion documentaire – exemple de corpus : </w:t>
            </w:r>
          </w:p>
          <w:p w14:paraId="40B94E91" w14:textId="77777777" w:rsidR="00B73211" w:rsidRDefault="002357BE" w:rsidP="00B73211">
            <w:pPr>
              <w:numPr>
                <w:ilvl w:val="0"/>
                <w:numId w:val="5"/>
              </w:numPr>
              <w:spacing w:after="60"/>
              <w:ind w:hanging="357"/>
              <w:jc w:val="both"/>
              <w:rPr>
                <w:sz w:val="20"/>
                <w:szCs w:val="20"/>
              </w:rPr>
            </w:pPr>
            <w:r w:rsidRPr="002357BE">
              <w:rPr>
                <w:sz w:val="20"/>
                <w:szCs w:val="20"/>
              </w:rPr>
              <w:t>Charte et politique</w:t>
            </w:r>
            <w:r w:rsidR="00181A91">
              <w:rPr>
                <w:rStyle w:val="Appelnotedebasdep"/>
                <w:sz w:val="20"/>
                <w:szCs w:val="20"/>
              </w:rPr>
              <w:footnoteReference w:id="9"/>
            </w:r>
          </w:p>
          <w:p w14:paraId="7A4B6252" w14:textId="47BE50AF" w:rsidR="002357BE" w:rsidRPr="00B73211" w:rsidRDefault="002357BE" w:rsidP="00B73211">
            <w:pPr>
              <w:numPr>
                <w:ilvl w:val="0"/>
                <w:numId w:val="5"/>
              </w:numPr>
              <w:spacing w:after="60"/>
              <w:ind w:hanging="357"/>
              <w:jc w:val="both"/>
              <w:rPr>
                <w:sz w:val="20"/>
                <w:szCs w:val="20"/>
              </w:rPr>
            </w:pPr>
            <w:r w:rsidRPr="00B73211">
              <w:rPr>
                <w:sz w:val="20"/>
                <w:szCs w:val="20"/>
              </w:rPr>
              <w:t xml:space="preserve">Procédures </w:t>
            </w:r>
            <w:r w:rsidR="00B73211">
              <w:rPr>
                <w:sz w:val="20"/>
                <w:szCs w:val="20"/>
              </w:rPr>
              <w:t>d’</w:t>
            </w:r>
            <w:r w:rsidRPr="00B73211">
              <w:rPr>
                <w:sz w:val="20"/>
                <w:szCs w:val="20"/>
              </w:rPr>
              <w:t>identification primaire</w:t>
            </w:r>
            <w:r w:rsidR="00D00B22">
              <w:rPr>
                <w:sz w:val="20"/>
                <w:szCs w:val="20"/>
              </w:rPr>
              <w:t> :</w:t>
            </w:r>
          </w:p>
          <w:p w14:paraId="3907D1B6" w14:textId="77777777" w:rsidR="002357BE" w:rsidRPr="002357BE" w:rsidRDefault="002357BE" w:rsidP="00CA432E">
            <w:pPr>
              <w:numPr>
                <w:ilvl w:val="1"/>
                <w:numId w:val="5"/>
              </w:numPr>
              <w:spacing w:after="60"/>
              <w:ind w:left="731" w:hanging="357"/>
              <w:jc w:val="both"/>
              <w:rPr>
                <w:sz w:val="20"/>
                <w:szCs w:val="20"/>
              </w:rPr>
            </w:pPr>
            <w:r w:rsidRPr="002357BE">
              <w:rPr>
                <w:sz w:val="20"/>
                <w:szCs w:val="20"/>
              </w:rPr>
              <w:t>Accueil, recherche, création d’une identité</w:t>
            </w:r>
          </w:p>
          <w:p w14:paraId="7C04F893" w14:textId="77777777" w:rsidR="002357BE" w:rsidRPr="002357BE" w:rsidRDefault="002357BE" w:rsidP="00CA432E">
            <w:pPr>
              <w:numPr>
                <w:ilvl w:val="1"/>
                <w:numId w:val="5"/>
              </w:numPr>
              <w:spacing w:after="60"/>
              <w:ind w:left="731" w:hanging="357"/>
              <w:jc w:val="both"/>
              <w:rPr>
                <w:sz w:val="20"/>
                <w:szCs w:val="20"/>
              </w:rPr>
            </w:pPr>
            <w:r w:rsidRPr="002357BE">
              <w:rPr>
                <w:sz w:val="20"/>
                <w:szCs w:val="20"/>
              </w:rPr>
              <w:t>Signalement d’une anomalie</w:t>
            </w:r>
          </w:p>
          <w:p w14:paraId="65C107DA" w14:textId="77777777" w:rsidR="002357BE" w:rsidRPr="002357BE" w:rsidRDefault="002357BE" w:rsidP="00CA432E">
            <w:pPr>
              <w:numPr>
                <w:ilvl w:val="1"/>
                <w:numId w:val="5"/>
              </w:numPr>
              <w:spacing w:after="60"/>
              <w:ind w:left="731" w:hanging="357"/>
              <w:jc w:val="both"/>
              <w:rPr>
                <w:sz w:val="20"/>
                <w:szCs w:val="20"/>
              </w:rPr>
            </w:pPr>
            <w:r w:rsidRPr="002357BE">
              <w:rPr>
                <w:sz w:val="20"/>
                <w:szCs w:val="20"/>
              </w:rPr>
              <w:t>Traitement d’une anomalie</w:t>
            </w:r>
          </w:p>
          <w:p w14:paraId="39571821" w14:textId="77777777" w:rsidR="002357BE" w:rsidRPr="002357BE" w:rsidRDefault="002357BE" w:rsidP="00CA432E">
            <w:pPr>
              <w:numPr>
                <w:ilvl w:val="1"/>
                <w:numId w:val="5"/>
              </w:numPr>
              <w:spacing w:after="60"/>
              <w:ind w:left="731" w:hanging="357"/>
              <w:jc w:val="both"/>
              <w:rPr>
                <w:sz w:val="20"/>
                <w:szCs w:val="20"/>
              </w:rPr>
            </w:pPr>
            <w:r w:rsidRPr="002357BE">
              <w:rPr>
                <w:sz w:val="20"/>
                <w:szCs w:val="20"/>
              </w:rPr>
              <w:t>Procédures gestion d’une identité particulière (anonymat, suspicion d’utilisation frauduleuse d’identité...)</w:t>
            </w:r>
          </w:p>
          <w:p w14:paraId="5D456CF9" w14:textId="2FC30023" w:rsidR="002357BE" w:rsidRPr="002357BE" w:rsidRDefault="002357BE" w:rsidP="00B73211">
            <w:pPr>
              <w:numPr>
                <w:ilvl w:val="0"/>
                <w:numId w:val="5"/>
              </w:numPr>
              <w:spacing w:after="60"/>
              <w:ind w:hanging="357"/>
              <w:jc w:val="both"/>
              <w:rPr>
                <w:sz w:val="20"/>
                <w:szCs w:val="20"/>
              </w:rPr>
            </w:pPr>
            <w:r w:rsidRPr="002357BE">
              <w:rPr>
                <w:sz w:val="20"/>
                <w:szCs w:val="20"/>
              </w:rPr>
              <w:t xml:space="preserve">Procédure </w:t>
            </w:r>
            <w:r w:rsidR="00D00B22">
              <w:rPr>
                <w:sz w:val="20"/>
                <w:szCs w:val="20"/>
              </w:rPr>
              <w:t>d’</w:t>
            </w:r>
            <w:r w:rsidRPr="002357BE">
              <w:rPr>
                <w:sz w:val="20"/>
                <w:szCs w:val="20"/>
              </w:rPr>
              <w:t>identification secondaire</w:t>
            </w:r>
          </w:p>
          <w:p w14:paraId="010469AE" w14:textId="47F43AC9" w:rsidR="002357BE" w:rsidRPr="00E551A1" w:rsidRDefault="002357BE" w:rsidP="00E551A1">
            <w:pPr>
              <w:numPr>
                <w:ilvl w:val="0"/>
                <w:numId w:val="5"/>
              </w:numPr>
              <w:spacing w:after="60"/>
              <w:ind w:hanging="357"/>
              <w:jc w:val="both"/>
              <w:rPr>
                <w:sz w:val="20"/>
              </w:rPr>
            </w:pPr>
            <w:r w:rsidRPr="002357BE">
              <w:rPr>
                <w:sz w:val="20"/>
              </w:rPr>
              <w:lastRenderedPageBreak/>
              <w:t xml:space="preserve">Procédure de signalement des </w:t>
            </w:r>
            <w:r w:rsidR="00D00B22">
              <w:rPr>
                <w:sz w:val="20"/>
              </w:rPr>
              <w:t>EI</w:t>
            </w:r>
            <w:r w:rsidRPr="002357BE">
              <w:rPr>
                <w:sz w:val="20"/>
              </w:rPr>
              <w:t xml:space="preserve"> </w:t>
            </w:r>
          </w:p>
        </w:tc>
      </w:tr>
    </w:tbl>
    <w:p w14:paraId="0DDD74FE" w14:textId="4EA90FD8" w:rsidR="002357BE" w:rsidRPr="002357BE" w:rsidRDefault="002357BE" w:rsidP="00E551A1">
      <w:pPr>
        <w:spacing w:before="120"/>
        <w:jc w:val="both"/>
        <w:rPr>
          <w:sz w:val="20"/>
        </w:rPr>
      </w:pPr>
      <w:r w:rsidRPr="002357BE">
        <w:rPr>
          <w:sz w:val="20"/>
        </w:rPr>
        <w:lastRenderedPageBreak/>
        <w:t>Les missions principales du responsable qualité dans le cadre du déploiement de la démarche sont développées dans la matrice RACI</w:t>
      </w:r>
      <w:r w:rsidR="00A04B82">
        <w:rPr>
          <w:sz w:val="20"/>
        </w:rPr>
        <w:t xml:space="preserve"> proposée dans le présent kit</w:t>
      </w:r>
      <w:r w:rsidR="009C7679">
        <w:rPr>
          <w:rStyle w:val="Appelnotedebasdep"/>
          <w:sz w:val="20"/>
        </w:rPr>
        <w:footnoteReference w:id="10"/>
      </w:r>
      <w:r w:rsidR="009C7679">
        <w:rPr>
          <w:sz w:val="20"/>
        </w:rPr>
        <w:t>.</w:t>
      </w:r>
      <w:r w:rsidRPr="002357BE">
        <w:rPr>
          <w:sz w:val="20"/>
        </w:rPr>
        <w:t xml:space="preserve">  </w:t>
      </w:r>
    </w:p>
    <w:p w14:paraId="03DDE282" w14:textId="77777777" w:rsidR="002357BE" w:rsidRPr="006473AF" w:rsidRDefault="002357BE" w:rsidP="00E551A1">
      <w:pPr>
        <w:pStyle w:val="Titre1"/>
      </w:pPr>
      <w:bookmarkStart w:id="3" w:name="_Toc89358471"/>
      <w:r w:rsidRPr="006473AF">
        <w:t>Les facteurs de réussite</w:t>
      </w:r>
      <w:bookmarkEnd w:id="3"/>
    </w:p>
    <w:p w14:paraId="070ECEFB" w14:textId="77777777" w:rsidR="00D04A29" w:rsidRDefault="002357BE" w:rsidP="002357BE">
      <w:pPr>
        <w:keepNext/>
        <w:jc w:val="both"/>
        <w:rPr>
          <w:sz w:val="20"/>
          <w:szCs w:val="20"/>
        </w:rPr>
      </w:pPr>
      <w:r w:rsidRPr="002357BE">
        <w:rPr>
          <w:sz w:val="20"/>
          <w:szCs w:val="20"/>
        </w:rPr>
        <w:t xml:space="preserve">La démarche d’amélioration continue se mesure à la </w:t>
      </w:r>
      <w:r w:rsidRPr="002357BE">
        <w:rPr>
          <w:i/>
          <w:iCs/>
          <w:sz w:val="20"/>
          <w:szCs w:val="20"/>
        </w:rPr>
        <w:t>culture de sécurité</w:t>
      </w:r>
      <w:r w:rsidRPr="002357BE">
        <w:rPr>
          <w:sz w:val="20"/>
          <w:szCs w:val="20"/>
        </w:rPr>
        <w:t xml:space="preserve"> partagée par l’ensemble des professionnels intervenant dans la structure. Dans le cadre de l’identitovigilance, la prise de conscience collective de l’importance des enjeux et la mise en place, au quotidien, des bonnes pratiques d’identification reposent sur un certain de facteurs.</w:t>
      </w:r>
      <w:r w:rsidR="00D04A29">
        <w:rPr>
          <w:sz w:val="20"/>
          <w:szCs w:val="20"/>
        </w:rPr>
        <w:t xml:space="preserve"> </w:t>
      </w:r>
    </w:p>
    <w:p w14:paraId="72474B79" w14:textId="134CDEDF" w:rsidR="002357BE" w:rsidRPr="002357BE" w:rsidRDefault="00D04A29" w:rsidP="00D04A29">
      <w:pPr>
        <w:keepNext/>
        <w:spacing w:after="60"/>
        <w:jc w:val="both"/>
        <w:rPr>
          <w:sz w:val="20"/>
          <w:szCs w:val="20"/>
        </w:rPr>
      </w:pPr>
      <w:r>
        <w:rPr>
          <w:sz w:val="20"/>
          <w:szCs w:val="20"/>
        </w:rPr>
        <w:t>Il faut notamment :</w:t>
      </w:r>
    </w:p>
    <w:p w14:paraId="62F2D43B" w14:textId="5215C5D9" w:rsidR="002357BE" w:rsidRPr="002357BE" w:rsidRDefault="00CD6D4F" w:rsidP="00D04A29">
      <w:pPr>
        <w:keepNext/>
        <w:numPr>
          <w:ilvl w:val="0"/>
          <w:numId w:val="12"/>
        </w:numPr>
        <w:spacing w:after="60"/>
        <w:jc w:val="both"/>
        <w:rPr>
          <w:rFonts w:eastAsiaTheme="minorEastAsia"/>
          <w:sz w:val="20"/>
        </w:rPr>
      </w:pPr>
      <w:r>
        <w:rPr>
          <w:sz w:val="20"/>
        </w:rPr>
        <w:t>C</w:t>
      </w:r>
      <w:r w:rsidR="002357BE" w:rsidRPr="002357BE">
        <w:rPr>
          <w:sz w:val="20"/>
        </w:rPr>
        <w:t xml:space="preserve">ommuniquer largement sur l’importance accordée à cette thématique par la direction de la structure ; </w:t>
      </w:r>
    </w:p>
    <w:p w14:paraId="18C4BE7E" w14:textId="3812C02A" w:rsidR="002357BE" w:rsidRPr="002357BE" w:rsidRDefault="00CD6D4F" w:rsidP="00D04A29">
      <w:pPr>
        <w:keepNext/>
        <w:numPr>
          <w:ilvl w:val="0"/>
          <w:numId w:val="12"/>
        </w:numPr>
        <w:spacing w:after="60"/>
        <w:jc w:val="both"/>
        <w:rPr>
          <w:rFonts w:eastAsiaTheme="minorEastAsia"/>
          <w:sz w:val="20"/>
        </w:rPr>
      </w:pPr>
      <w:r>
        <w:rPr>
          <w:sz w:val="20"/>
        </w:rPr>
        <w:t>I</w:t>
      </w:r>
      <w:r w:rsidR="002357BE" w:rsidRPr="002357BE">
        <w:rPr>
          <w:sz w:val="20"/>
        </w:rPr>
        <w:t xml:space="preserve">mpliquer le(s) référent(s) en identitovigilance dans toutes les opérations de communication et de formation autour des erreurs d’identification ; </w:t>
      </w:r>
    </w:p>
    <w:p w14:paraId="4ECCA032" w14:textId="6629EB31" w:rsidR="002357BE" w:rsidRPr="002357BE" w:rsidRDefault="00CD6D4F" w:rsidP="00D04A29">
      <w:pPr>
        <w:keepNext/>
        <w:numPr>
          <w:ilvl w:val="0"/>
          <w:numId w:val="12"/>
        </w:numPr>
        <w:spacing w:after="60"/>
        <w:jc w:val="both"/>
        <w:rPr>
          <w:sz w:val="20"/>
        </w:rPr>
      </w:pPr>
      <w:r>
        <w:rPr>
          <w:sz w:val="20"/>
        </w:rPr>
        <w:t>I</w:t>
      </w:r>
      <w:r w:rsidR="002357BE" w:rsidRPr="002357BE">
        <w:rPr>
          <w:sz w:val="20"/>
        </w:rPr>
        <w:t>ntégrer les professionnels dans la réalisation des outils et des évaluations</w:t>
      </w:r>
    </w:p>
    <w:p w14:paraId="45FFFEE8" w14:textId="6609FA80" w:rsidR="002357BE" w:rsidRPr="00D04A29" w:rsidRDefault="00CD6D4F" w:rsidP="002357BE">
      <w:pPr>
        <w:numPr>
          <w:ilvl w:val="0"/>
          <w:numId w:val="12"/>
        </w:numPr>
        <w:contextualSpacing/>
        <w:jc w:val="both"/>
        <w:rPr>
          <w:rFonts w:eastAsiaTheme="minorEastAsia"/>
          <w:sz w:val="20"/>
        </w:rPr>
      </w:pPr>
      <w:r>
        <w:rPr>
          <w:sz w:val="20"/>
        </w:rPr>
        <w:t>S</w:t>
      </w:r>
      <w:r w:rsidR="002357BE" w:rsidRPr="002357BE">
        <w:rPr>
          <w:sz w:val="20"/>
        </w:rPr>
        <w:t>ensibiliser et mobiliser les cadres de proximité en tant qu’acteurs et relais de la thématique</w:t>
      </w:r>
      <w:r w:rsidR="00D04A29">
        <w:rPr>
          <w:sz w:val="20"/>
        </w:rPr>
        <w:t>.</w:t>
      </w:r>
    </w:p>
    <w:p w14:paraId="297CA0D8" w14:textId="4598C20D" w:rsidR="00372F7E" w:rsidRDefault="002357BE" w:rsidP="00D04A29">
      <w:pPr>
        <w:pStyle w:val="Titre1"/>
      </w:pPr>
      <w:bookmarkStart w:id="4" w:name="_Toc89358472"/>
      <w:r w:rsidRPr="006473AF">
        <w:t>Pour aller plus loin</w:t>
      </w:r>
      <w:bookmarkEnd w:id="4"/>
      <w:r w:rsidRPr="006473AF">
        <w:t> </w:t>
      </w:r>
    </w:p>
    <w:p w14:paraId="7F8BBBB0" w14:textId="584D532C" w:rsidR="002357BE" w:rsidRPr="00D04A29" w:rsidRDefault="002357BE" w:rsidP="00DD2238">
      <w:pPr>
        <w:numPr>
          <w:ilvl w:val="0"/>
          <w:numId w:val="12"/>
        </w:numPr>
        <w:spacing w:after="60"/>
        <w:ind w:left="357" w:hanging="357"/>
        <w:jc w:val="both"/>
        <w:rPr>
          <w:sz w:val="20"/>
          <w:szCs w:val="20"/>
        </w:rPr>
      </w:pPr>
      <w:r w:rsidRPr="00D04A29">
        <w:rPr>
          <w:sz w:val="20"/>
          <w:szCs w:val="20"/>
        </w:rPr>
        <w:t xml:space="preserve">Décret n° 2021-1476 du 12 novembre 2021 </w:t>
      </w:r>
      <w:r w:rsidRPr="00D04A29">
        <w:rPr>
          <w:rFonts w:cstheme="minorHAnsi"/>
          <w:sz w:val="20"/>
          <w:szCs w:val="20"/>
        </w:rPr>
        <w:t>relatif</w:t>
      </w:r>
      <w:r w:rsidRPr="00D04A29">
        <w:rPr>
          <w:sz w:val="20"/>
          <w:szCs w:val="20"/>
        </w:rPr>
        <w:t xml:space="preserve"> au rythme des évaluations de la qualité des établissements et services sociaux et médico-sociaux : </w:t>
      </w:r>
      <w:hyperlink r:id="rId11" w:history="1">
        <w:r w:rsidRPr="00D04A29">
          <w:rPr>
            <w:color w:val="79AFDA" w:themeColor="hyperlink"/>
            <w:sz w:val="20"/>
            <w:szCs w:val="20"/>
            <w:u w:val="single"/>
          </w:rPr>
          <w:t>https://www.legifrance.gouv.fr/jorf/id/JORFTEXT000044318665</w:t>
        </w:r>
      </w:hyperlink>
    </w:p>
    <w:p w14:paraId="2EAC3E96" w14:textId="1361C383" w:rsidR="002357BE" w:rsidRPr="00D04A29" w:rsidRDefault="00D04A29" w:rsidP="00DD2238">
      <w:pPr>
        <w:numPr>
          <w:ilvl w:val="0"/>
          <w:numId w:val="12"/>
        </w:numPr>
        <w:spacing w:after="60"/>
        <w:ind w:left="357" w:hanging="357"/>
        <w:jc w:val="both"/>
        <w:rPr>
          <w:sz w:val="20"/>
          <w:szCs w:val="20"/>
        </w:rPr>
      </w:pPr>
      <w:r>
        <w:rPr>
          <w:sz w:val="20"/>
          <w:szCs w:val="20"/>
        </w:rPr>
        <w:t>L</w:t>
      </w:r>
      <w:r w:rsidR="002357BE" w:rsidRPr="00D04A29">
        <w:rPr>
          <w:sz w:val="20"/>
          <w:szCs w:val="20"/>
        </w:rPr>
        <w:t xml:space="preserve">e document réalisé par le 3RIV sur le </w:t>
      </w:r>
      <w:hyperlink r:id="rId12">
        <w:r w:rsidR="002357BE" w:rsidRPr="00D04A29">
          <w:rPr>
            <w:color w:val="79AFDA" w:themeColor="hyperlink"/>
            <w:sz w:val="20"/>
            <w:szCs w:val="20"/>
            <w:u w:val="single"/>
          </w:rPr>
          <w:t>Signalement et gestion des événements indésirables relatifs à l’identification des usagers</w:t>
        </w:r>
      </w:hyperlink>
      <w:r w:rsidR="002357BE" w:rsidRPr="00D04A29">
        <w:rPr>
          <w:sz w:val="20"/>
          <w:szCs w:val="20"/>
        </w:rPr>
        <w:t xml:space="preserve"> (MEM 01)</w:t>
      </w:r>
    </w:p>
    <w:p w14:paraId="20E9BD69" w14:textId="1B563FD4" w:rsidR="002357BE" w:rsidRPr="00D04A29" w:rsidRDefault="00D04A29" w:rsidP="00DD2238">
      <w:pPr>
        <w:numPr>
          <w:ilvl w:val="0"/>
          <w:numId w:val="12"/>
        </w:numPr>
        <w:spacing w:after="60"/>
        <w:ind w:left="357" w:hanging="357"/>
        <w:jc w:val="both"/>
        <w:rPr>
          <w:sz w:val="20"/>
          <w:szCs w:val="20"/>
        </w:rPr>
      </w:pPr>
      <w:r>
        <w:rPr>
          <w:sz w:val="20"/>
          <w:szCs w:val="20"/>
        </w:rPr>
        <w:t>L</w:t>
      </w:r>
      <w:r w:rsidR="002357BE" w:rsidRPr="00D04A29">
        <w:rPr>
          <w:sz w:val="20"/>
          <w:szCs w:val="20"/>
        </w:rPr>
        <w:t xml:space="preserve">e guide </w:t>
      </w:r>
      <w:hyperlink r:id="rId13">
        <w:r w:rsidR="002357BE" w:rsidRPr="00D04A29">
          <w:rPr>
            <w:color w:val="79AFDA" w:themeColor="hyperlink"/>
            <w:sz w:val="20"/>
            <w:szCs w:val="20"/>
            <w:u w:val="single"/>
          </w:rPr>
          <w:t>Analyse des événements indésirables associés aux soins</w:t>
        </w:r>
      </w:hyperlink>
      <w:r w:rsidR="002357BE" w:rsidRPr="00D04A29">
        <w:rPr>
          <w:sz w:val="20"/>
          <w:szCs w:val="20"/>
        </w:rPr>
        <w:t xml:space="preserve"> (HAS/FORAP)</w:t>
      </w:r>
    </w:p>
    <w:p w14:paraId="42143279" w14:textId="3B2C02C1" w:rsidR="002357BE" w:rsidRPr="00D04A29" w:rsidRDefault="00D04A29" w:rsidP="00DD2238">
      <w:pPr>
        <w:numPr>
          <w:ilvl w:val="0"/>
          <w:numId w:val="12"/>
        </w:numPr>
        <w:spacing w:after="60"/>
        <w:ind w:left="357" w:hanging="357"/>
        <w:jc w:val="both"/>
        <w:rPr>
          <w:sz w:val="20"/>
          <w:szCs w:val="20"/>
        </w:rPr>
      </w:pPr>
      <w:r>
        <w:rPr>
          <w:sz w:val="20"/>
          <w:szCs w:val="20"/>
        </w:rPr>
        <w:t>L</w:t>
      </w:r>
      <w:r w:rsidR="002357BE" w:rsidRPr="00D04A29">
        <w:rPr>
          <w:sz w:val="20"/>
          <w:szCs w:val="20"/>
        </w:rPr>
        <w:t xml:space="preserve">es exemples de </w:t>
      </w:r>
      <w:hyperlink r:id="rId14" w:anchor="partage">
        <w:r w:rsidR="002357BE" w:rsidRPr="00D04A29">
          <w:rPr>
            <w:color w:val="79AFDA" w:themeColor="hyperlink"/>
            <w:sz w:val="20"/>
            <w:szCs w:val="20"/>
            <w:u w:val="single"/>
          </w:rPr>
          <w:t>partages d'expériences sur des erreurs d'identification</w:t>
        </w:r>
      </w:hyperlink>
      <w:r w:rsidR="002357BE" w:rsidRPr="00D04A29">
        <w:rPr>
          <w:sz w:val="20"/>
          <w:szCs w:val="20"/>
        </w:rPr>
        <w:t xml:space="preserve"> réalisés par la Cellule régionale d’identitovigilance de Nouvelle-Aquitaine</w:t>
      </w:r>
    </w:p>
    <w:p w14:paraId="07B13581" w14:textId="4F3165AD" w:rsidR="002D23C4" w:rsidRPr="002D23C4" w:rsidRDefault="002357BE" w:rsidP="00DD2238">
      <w:pPr>
        <w:numPr>
          <w:ilvl w:val="0"/>
          <w:numId w:val="12"/>
        </w:numPr>
        <w:spacing w:after="60"/>
        <w:ind w:left="357" w:hanging="357"/>
        <w:jc w:val="both"/>
        <w:rPr>
          <w:rFonts w:eastAsiaTheme="minorEastAsia"/>
          <w:sz w:val="20"/>
          <w:szCs w:val="20"/>
        </w:rPr>
      </w:pPr>
      <w:r w:rsidRPr="00D04A29">
        <w:rPr>
          <w:rFonts w:cstheme="minorHAnsi"/>
          <w:sz w:val="20"/>
          <w:szCs w:val="20"/>
        </w:rPr>
        <w:t>Les</w:t>
      </w:r>
      <w:r w:rsidRPr="00D04A29">
        <w:rPr>
          <w:sz w:val="20"/>
          <w:szCs w:val="20"/>
        </w:rPr>
        <w:t xml:space="preserve"> exemples de retour d’expérience sur les erreurs d’identification réalisés par le Groupe régional d’identitovigilance en santé (GRIVES PACA) </w:t>
      </w:r>
      <w:hyperlink r:id="rId15" w:history="1">
        <w:r w:rsidR="00F476F3" w:rsidRPr="00500877">
          <w:rPr>
            <w:rStyle w:val="Lienhypertexte"/>
            <w:sz w:val="20"/>
            <w:szCs w:val="20"/>
          </w:rPr>
          <w:t>https://grives.sante-paca.fr/</w:t>
        </w:r>
      </w:hyperlink>
      <w:r w:rsidR="00F476F3">
        <w:rPr>
          <w:sz w:val="20"/>
          <w:szCs w:val="20"/>
        </w:rPr>
        <w:t xml:space="preserve"> </w:t>
      </w:r>
      <w:r w:rsidRPr="00D04A29">
        <w:rPr>
          <w:sz w:val="20"/>
          <w:szCs w:val="20"/>
        </w:rPr>
        <w:t>et la structure régionale d’appui à la qualité (PASQUAL)</w:t>
      </w:r>
      <w:r w:rsidR="002D23C4">
        <w:rPr>
          <w:sz w:val="20"/>
          <w:szCs w:val="20"/>
        </w:rPr>
        <w:t xml:space="preserve"> </w:t>
      </w:r>
      <w:hyperlink r:id="rId16" w:history="1">
        <w:r w:rsidR="002D23C4" w:rsidRPr="00500877">
          <w:rPr>
            <w:rStyle w:val="Lienhypertexte"/>
            <w:sz w:val="20"/>
            <w:szCs w:val="20"/>
          </w:rPr>
          <w:t>https://pasqual.sante-paca.fr/</w:t>
        </w:r>
      </w:hyperlink>
    </w:p>
    <w:p w14:paraId="1BE110D2" w14:textId="5CA0373A" w:rsidR="002357BE" w:rsidRDefault="002357BE" w:rsidP="002D23C4">
      <w:pPr>
        <w:spacing w:after="60"/>
        <w:jc w:val="both"/>
        <w:rPr>
          <w:sz w:val="20"/>
          <w:szCs w:val="20"/>
        </w:rPr>
      </w:pPr>
      <w:r w:rsidRPr="00D04A29">
        <w:rPr>
          <w:sz w:val="20"/>
          <w:szCs w:val="20"/>
        </w:rPr>
        <w:t xml:space="preserve">. </w:t>
      </w:r>
    </w:p>
    <w:p w14:paraId="43CA8CB1" w14:textId="77777777" w:rsidR="009B789A" w:rsidRDefault="009B789A" w:rsidP="009B789A">
      <w:pPr>
        <w:pStyle w:val="Titre1"/>
        <w:tabs>
          <w:tab w:val="num" w:pos="360"/>
        </w:tabs>
      </w:pPr>
      <w:r>
        <w:t xml:space="preserve">Glossaire et définitions </w:t>
      </w:r>
    </w:p>
    <w:p w14:paraId="244EF8FF" w14:textId="77777777" w:rsidR="002357BE" w:rsidRPr="002357BE" w:rsidRDefault="002357BE" w:rsidP="002357BE">
      <w:pPr>
        <w:jc w:val="both"/>
        <w:rPr>
          <w:sz w:val="20"/>
        </w:rPr>
      </w:pPr>
    </w:p>
    <w:tbl>
      <w:tblPr>
        <w:tblW w:w="8380" w:type="dxa"/>
        <w:tblCellMar>
          <w:left w:w="70" w:type="dxa"/>
          <w:right w:w="70" w:type="dxa"/>
        </w:tblCellMar>
        <w:tblLook w:val="04A0" w:firstRow="1" w:lastRow="0" w:firstColumn="1" w:lastColumn="0" w:noHBand="0" w:noVBand="1"/>
      </w:tblPr>
      <w:tblGrid>
        <w:gridCol w:w="993"/>
        <w:gridCol w:w="7387"/>
      </w:tblGrid>
      <w:tr w:rsidR="005C5EA8" w:rsidRPr="0044329A" w14:paraId="33F40878" w14:textId="77777777" w:rsidTr="008435A2">
        <w:trPr>
          <w:trHeight w:val="300"/>
        </w:trPr>
        <w:tc>
          <w:tcPr>
            <w:tcW w:w="993" w:type="dxa"/>
            <w:tcBorders>
              <w:top w:val="nil"/>
              <w:left w:val="nil"/>
              <w:bottom w:val="nil"/>
              <w:right w:val="nil"/>
            </w:tcBorders>
            <w:shd w:val="clear" w:color="auto" w:fill="auto"/>
            <w:noWrap/>
            <w:vAlign w:val="bottom"/>
            <w:hideMark/>
          </w:tcPr>
          <w:p w14:paraId="2F8689B5" w14:textId="4481312F"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EI</w:t>
            </w:r>
            <w:r w:rsidR="008435A2">
              <w:rPr>
                <w:rFonts w:asciiTheme="majorHAnsi" w:eastAsia="Times New Roman" w:hAnsiTheme="majorHAnsi" w:cstheme="maj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575DBFCA" w14:textId="77777777"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Evénement indésirable</w:t>
            </w:r>
          </w:p>
        </w:tc>
      </w:tr>
      <w:tr w:rsidR="005C5EA8" w:rsidRPr="0044329A" w14:paraId="351A27B6" w14:textId="77777777" w:rsidTr="008435A2">
        <w:trPr>
          <w:trHeight w:val="300"/>
        </w:trPr>
        <w:tc>
          <w:tcPr>
            <w:tcW w:w="993" w:type="dxa"/>
            <w:tcBorders>
              <w:top w:val="nil"/>
              <w:left w:val="nil"/>
              <w:bottom w:val="nil"/>
              <w:right w:val="nil"/>
            </w:tcBorders>
            <w:shd w:val="clear" w:color="auto" w:fill="auto"/>
            <w:noWrap/>
            <w:vAlign w:val="bottom"/>
            <w:hideMark/>
          </w:tcPr>
          <w:p w14:paraId="33F5B7D0" w14:textId="1E14F8BC"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GDR</w:t>
            </w:r>
            <w:r w:rsidR="008435A2">
              <w:rPr>
                <w:rFonts w:asciiTheme="majorHAnsi" w:eastAsia="Times New Roman" w:hAnsiTheme="majorHAnsi" w:cstheme="maj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749986B1" w14:textId="77777777"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Gestion des risques</w:t>
            </w:r>
          </w:p>
        </w:tc>
      </w:tr>
      <w:tr w:rsidR="005C5EA8" w:rsidRPr="0044329A" w14:paraId="00B7FE05" w14:textId="77777777" w:rsidTr="008435A2">
        <w:trPr>
          <w:trHeight w:val="300"/>
        </w:trPr>
        <w:tc>
          <w:tcPr>
            <w:tcW w:w="993" w:type="dxa"/>
            <w:tcBorders>
              <w:top w:val="nil"/>
              <w:left w:val="nil"/>
              <w:bottom w:val="nil"/>
              <w:right w:val="nil"/>
            </w:tcBorders>
            <w:shd w:val="clear" w:color="auto" w:fill="auto"/>
            <w:noWrap/>
            <w:vAlign w:val="bottom"/>
            <w:hideMark/>
          </w:tcPr>
          <w:p w14:paraId="47724663" w14:textId="2E9796FA"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REX</w:t>
            </w:r>
            <w:r w:rsidR="008435A2">
              <w:rPr>
                <w:rFonts w:asciiTheme="majorHAnsi" w:eastAsia="Times New Roman" w:hAnsiTheme="majorHAnsi" w:cstheme="maj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06031292" w14:textId="77777777"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Retours d’EXpériences</w:t>
            </w:r>
          </w:p>
        </w:tc>
      </w:tr>
      <w:tr w:rsidR="005C5EA8" w:rsidRPr="0044329A" w14:paraId="51EEF64E" w14:textId="77777777" w:rsidTr="008435A2">
        <w:trPr>
          <w:trHeight w:val="300"/>
        </w:trPr>
        <w:tc>
          <w:tcPr>
            <w:tcW w:w="993" w:type="dxa"/>
            <w:tcBorders>
              <w:top w:val="nil"/>
              <w:left w:val="nil"/>
              <w:bottom w:val="nil"/>
              <w:right w:val="nil"/>
            </w:tcBorders>
            <w:shd w:val="clear" w:color="auto" w:fill="auto"/>
            <w:noWrap/>
            <w:vAlign w:val="bottom"/>
            <w:hideMark/>
          </w:tcPr>
          <w:p w14:paraId="2D98C236" w14:textId="5D66372F"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RNIV</w:t>
            </w:r>
            <w:r w:rsidR="008435A2">
              <w:rPr>
                <w:rFonts w:asciiTheme="majorHAnsi" w:eastAsia="Times New Roman" w:hAnsiTheme="majorHAnsi" w:cstheme="maj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585F5487" w14:textId="77777777" w:rsidR="005C5EA8" w:rsidRPr="0044329A" w:rsidRDefault="005C5EA8" w:rsidP="0044329A">
            <w:pPr>
              <w:spacing w:after="0" w:line="240" w:lineRule="auto"/>
              <w:rPr>
                <w:rFonts w:asciiTheme="majorHAnsi" w:eastAsia="Times New Roman" w:hAnsiTheme="majorHAnsi" w:cstheme="majorHAnsi"/>
                <w:color w:val="000000"/>
                <w:sz w:val="20"/>
                <w:szCs w:val="20"/>
                <w:lang w:eastAsia="fr-FR"/>
              </w:rPr>
            </w:pPr>
            <w:r w:rsidRPr="0044329A">
              <w:rPr>
                <w:rFonts w:asciiTheme="majorHAnsi" w:eastAsia="Times New Roman" w:hAnsiTheme="majorHAnsi" w:cstheme="majorHAnsi"/>
                <w:color w:val="000000"/>
                <w:sz w:val="20"/>
                <w:szCs w:val="20"/>
                <w:lang w:eastAsia="fr-FR"/>
              </w:rPr>
              <w:t xml:space="preserve">Référentiel national d’Identitovigilance </w:t>
            </w:r>
          </w:p>
        </w:tc>
      </w:tr>
    </w:tbl>
    <w:p w14:paraId="04B304AA" w14:textId="35883CC9" w:rsidR="002357BE" w:rsidRDefault="002357BE" w:rsidP="002357BE">
      <w:pPr>
        <w:jc w:val="both"/>
        <w:rPr>
          <w:sz w:val="20"/>
        </w:rPr>
      </w:pPr>
    </w:p>
    <w:tbl>
      <w:tblPr>
        <w:tblW w:w="5000" w:type="pct"/>
        <w:tblCellMar>
          <w:left w:w="70" w:type="dxa"/>
          <w:right w:w="70" w:type="dxa"/>
        </w:tblCellMar>
        <w:tblLook w:val="04A0" w:firstRow="1" w:lastRow="0" w:firstColumn="1" w:lastColumn="0" w:noHBand="0" w:noVBand="1"/>
      </w:tblPr>
      <w:tblGrid>
        <w:gridCol w:w="2297"/>
        <w:gridCol w:w="6765"/>
      </w:tblGrid>
      <w:tr w:rsidR="008435A2" w:rsidRPr="008435A2" w14:paraId="2AF7E34A" w14:textId="77777777" w:rsidTr="008435A2">
        <w:trPr>
          <w:trHeight w:val="1005"/>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58B0E" w14:textId="77777777" w:rsidR="008435A2" w:rsidRPr="008435A2" w:rsidRDefault="008435A2" w:rsidP="008435A2">
            <w:pPr>
              <w:spacing w:after="0" w:line="240" w:lineRule="auto"/>
              <w:jc w:val="center"/>
              <w:rPr>
                <w:rFonts w:eastAsia="Times New Roman" w:cstheme="minorHAnsi"/>
                <w:color w:val="000000"/>
                <w:sz w:val="20"/>
                <w:szCs w:val="20"/>
                <w:lang w:eastAsia="fr-FR"/>
              </w:rPr>
            </w:pPr>
            <w:r w:rsidRPr="008435A2">
              <w:rPr>
                <w:rFonts w:eastAsia="Times New Roman" w:cstheme="minorHAnsi"/>
                <w:color w:val="000000"/>
                <w:sz w:val="20"/>
                <w:szCs w:val="20"/>
                <w:lang w:eastAsia="fr-FR"/>
              </w:rPr>
              <w:t>Identification primaire</w:t>
            </w:r>
          </w:p>
        </w:tc>
        <w:tc>
          <w:tcPr>
            <w:tcW w:w="4103" w:type="pct"/>
            <w:tcBorders>
              <w:top w:val="single" w:sz="4" w:space="0" w:color="auto"/>
              <w:left w:val="nil"/>
              <w:bottom w:val="single" w:sz="4" w:space="0" w:color="auto"/>
              <w:right w:val="single" w:sz="4" w:space="0" w:color="auto"/>
            </w:tcBorders>
            <w:shd w:val="clear" w:color="auto" w:fill="auto"/>
            <w:vAlign w:val="center"/>
            <w:hideMark/>
          </w:tcPr>
          <w:p w14:paraId="443471A0" w14:textId="77777777" w:rsidR="008435A2" w:rsidRPr="008435A2" w:rsidRDefault="008435A2" w:rsidP="008435A2">
            <w:pPr>
              <w:spacing w:after="0" w:line="240" w:lineRule="auto"/>
              <w:rPr>
                <w:rFonts w:eastAsia="Times New Roman" w:cstheme="minorHAnsi"/>
                <w:color w:val="000000"/>
                <w:sz w:val="20"/>
                <w:szCs w:val="20"/>
                <w:lang w:eastAsia="fr-FR"/>
              </w:rPr>
            </w:pPr>
            <w:r w:rsidRPr="008435A2">
              <w:rPr>
                <w:rFonts w:eastAsia="Times New Roman" w:cstheme="minorHAnsi"/>
                <w:color w:val="000000"/>
                <w:sz w:val="20"/>
                <w:szCs w:val="20"/>
                <w:lang w:eastAsia="fr-FR"/>
              </w:rPr>
              <w:t>Phase de l'identification de l'usager qui a pour objet de lui attribuer une identité numérique ou de la corriger. Elle comprend les actions réalisées pour rechercher une identité numérique préalablement enregistrée dans le système d'information (DUI) de la structure, la créer ou la modifier y compris en termes de statut et d'attributs associés à cette identité numérique</w:t>
            </w:r>
          </w:p>
        </w:tc>
      </w:tr>
      <w:tr w:rsidR="008435A2" w:rsidRPr="008435A2" w14:paraId="3A984EB7" w14:textId="77777777" w:rsidTr="008435A2">
        <w:trPr>
          <w:trHeight w:val="900"/>
        </w:trPr>
        <w:tc>
          <w:tcPr>
            <w:tcW w:w="897" w:type="pct"/>
            <w:tcBorders>
              <w:top w:val="nil"/>
              <w:left w:val="single" w:sz="4" w:space="0" w:color="auto"/>
              <w:bottom w:val="single" w:sz="4" w:space="0" w:color="auto"/>
              <w:right w:val="single" w:sz="4" w:space="0" w:color="auto"/>
            </w:tcBorders>
            <w:shd w:val="clear" w:color="auto" w:fill="auto"/>
            <w:noWrap/>
            <w:vAlign w:val="center"/>
            <w:hideMark/>
          </w:tcPr>
          <w:p w14:paraId="02D75166" w14:textId="77777777" w:rsidR="008435A2" w:rsidRPr="008435A2" w:rsidRDefault="008435A2" w:rsidP="008435A2">
            <w:pPr>
              <w:spacing w:after="0" w:line="240" w:lineRule="auto"/>
              <w:jc w:val="center"/>
              <w:rPr>
                <w:rFonts w:eastAsia="Times New Roman" w:cstheme="minorHAnsi"/>
                <w:color w:val="000000"/>
                <w:sz w:val="20"/>
                <w:szCs w:val="20"/>
                <w:lang w:eastAsia="fr-FR"/>
              </w:rPr>
            </w:pPr>
            <w:r w:rsidRPr="008435A2">
              <w:rPr>
                <w:rFonts w:eastAsia="Times New Roman" w:cstheme="minorHAnsi"/>
                <w:color w:val="000000"/>
                <w:sz w:val="20"/>
                <w:szCs w:val="20"/>
                <w:lang w:eastAsia="fr-FR"/>
              </w:rPr>
              <w:lastRenderedPageBreak/>
              <w:t xml:space="preserve">Identification secondaire </w:t>
            </w:r>
          </w:p>
        </w:tc>
        <w:tc>
          <w:tcPr>
            <w:tcW w:w="4103" w:type="pct"/>
            <w:tcBorders>
              <w:top w:val="nil"/>
              <w:left w:val="nil"/>
              <w:bottom w:val="single" w:sz="4" w:space="0" w:color="auto"/>
              <w:right w:val="single" w:sz="4" w:space="0" w:color="auto"/>
            </w:tcBorders>
            <w:shd w:val="clear" w:color="auto" w:fill="auto"/>
            <w:vAlign w:val="center"/>
            <w:hideMark/>
          </w:tcPr>
          <w:p w14:paraId="195A5C6C" w14:textId="3C00B44C" w:rsidR="008435A2" w:rsidRPr="008435A2" w:rsidRDefault="008435A2" w:rsidP="008435A2">
            <w:pPr>
              <w:spacing w:after="0" w:line="240" w:lineRule="auto"/>
              <w:rPr>
                <w:rFonts w:eastAsia="Times New Roman" w:cstheme="minorHAnsi"/>
                <w:color w:val="000000"/>
                <w:sz w:val="20"/>
                <w:szCs w:val="20"/>
                <w:lang w:eastAsia="fr-FR"/>
              </w:rPr>
            </w:pPr>
            <w:r w:rsidRPr="008435A2">
              <w:rPr>
                <w:rFonts w:eastAsia="Times New Roman" w:cstheme="minorHAnsi"/>
                <w:color w:val="000000"/>
                <w:sz w:val="20"/>
                <w:szCs w:val="20"/>
                <w:lang w:eastAsia="fr-FR"/>
              </w:rPr>
              <w:t xml:space="preserve">Pratiques d'identification à mettre en </w:t>
            </w:r>
            <w:r w:rsidRPr="008435A2">
              <w:rPr>
                <w:rFonts w:eastAsia="Times New Roman" w:cstheme="minorHAnsi"/>
                <w:color w:val="000000"/>
                <w:sz w:val="20"/>
                <w:szCs w:val="20"/>
                <w:lang w:eastAsia="fr-FR"/>
              </w:rPr>
              <w:t>œuvre</w:t>
            </w:r>
            <w:r w:rsidRPr="008435A2">
              <w:rPr>
                <w:rFonts w:eastAsia="Times New Roman" w:cstheme="minorHAnsi"/>
                <w:color w:val="000000"/>
                <w:sz w:val="20"/>
                <w:szCs w:val="20"/>
                <w:lang w:eastAsia="fr-FR"/>
              </w:rPr>
              <w:t xml:space="preserve"> par chaque professionnel appelé à accompagner ou soigner un usager, afin de s'assurer de prendre en charge la bonne personne et d'utiliser les bons outils pour consulter ou enregistrer les données qui la concernent (écran DUI, prescription, étiquette d’identification, pilulier, plateau repas, etc.).</w:t>
            </w:r>
          </w:p>
        </w:tc>
      </w:tr>
    </w:tbl>
    <w:p w14:paraId="4690BBB8" w14:textId="77777777" w:rsidR="008435A2" w:rsidRPr="002357BE" w:rsidRDefault="008435A2" w:rsidP="002357BE">
      <w:pPr>
        <w:jc w:val="both"/>
        <w:rPr>
          <w:sz w:val="20"/>
        </w:rPr>
      </w:pPr>
    </w:p>
    <w:p w14:paraId="2C3E7762" w14:textId="37157BD6" w:rsidR="007C2DA0" w:rsidRDefault="007C2DA0">
      <w:pPr>
        <w:rPr>
          <w:b/>
          <w:bCs/>
          <w:color w:val="C00000"/>
          <w:sz w:val="24"/>
          <w:szCs w:val="28"/>
        </w:rPr>
      </w:pPr>
      <w:r>
        <w:rPr>
          <w:b/>
          <w:bCs/>
          <w:color w:val="C00000"/>
          <w:sz w:val="24"/>
          <w:szCs w:val="28"/>
        </w:rPr>
        <w:br w:type="page"/>
      </w:r>
    </w:p>
    <w:p w14:paraId="6781019E" w14:textId="77777777" w:rsidR="000E043F" w:rsidRPr="00322EDB" w:rsidRDefault="000E043F" w:rsidP="000E043F">
      <w:pPr>
        <w:pStyle w:val="Titre1"/>
        <w:keepNext/>
        <w:numPr>
          <w:ilvl w:val="0"/>
          <w:numId w:val="0"/>
        </w:numPr>
        <w:ind w:left="360" w:hanging="360"/>
      </w:pPr>
      <w:r>
        <w:lastRenderedPageBreak/>
        <w:t>Contenu du kit de déploiement de l’identitovigilance en médicosocial</w:t>
      </w:r>
      <w:r w:rsidRPr="28BEF9BF">
        <w:t xml:space="preserve"> : </w:t>
      </w:r>
    </w:p>
    <w:p w14:paraId="5B28008F" w14:textId="77777777" w:rsidR="000E043F" w:rsidRDefault="000E043F" w:rsidP="000E043F">
      <w:pPr>
        <w:keepNext/>
      </w:pPr>
      <w:r>
        <w:rPr>
          <w:noProof/>
        </w:rPr>
        <mc:AlternateContent>
          <mc:Choice Requires="wpg">
            <w:drawing>
              <wp:anchor distT="0" distB="0" distL="114300" distR="114300" simplePos="0" relativeHeight="251659264" behindDoc="0" locked="0" layoutInCell="1" allowOverlap="1" wp14:anchorId="28AA58F3" wp14:editId="2A232471">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09270356" w14:textId="77777777" w:rsidR="000E043F" w:rsidRPr="00174B1C" w:rsidRDefault="000E043F" w:rsidP="000E043F">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38B7B7AF" w14:textId="77777777" w:rsidR="000E043F" w:rsidRPr="0099392E" w:rsidRDefault="000E043F" w:rsidP="000E043F">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7B0E8C50" w14:textId="77777777" w:rsidR="000E043F" w:rsidRPr="0099392E" w:rsidRDefault="000E043F" w:rsidP="000E043F">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7829CDCC" w14:textId="77777777" w:rsidR="000E043F" w:rsidRPr="0099392E" w:rsidRDefault="000E043F" w:rsidP="000E043F">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76C90B4F" w14:textId="77777777" w:rsidR="000E043F" w:rsidRPr="00984DAB" w:rsidRDefault="000E043F" w:rsidP="000E043F">
                                <w:pPr>
                                  <w:spacing w:after="0"/>
                                  <w:ind w:left="357" w:hanging="357"/>
                                  <w:rPr>
                                    <w:b/>
                                    <w:bCs/>
                                    <w:color w:val="C00000"/>
                                    <w:sz w:val="16"/>
                                    <w:szCs w:val="16"/>
                                  </w:rPr>
                                </w:pPr>
                                <w:r w:rsidRPr="00984DAB">
                                  <w:rPr>
                                    <w:b/>
                                    <w:bCs/>
                                    <w:color w:val="C00000"/>
                                    <w:sz w:val="16"/>
                                    <w:szCs w:val="16"/>
                                  </w:rPr>
                                  <w:t>Fiches pratiques :</w:t>
                                </w:r>
                              </w:p>
                              <w:p w14:paraId="19C3CDD0"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07BB5EA3"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3A2A3DED"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0196751C"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041755A5"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0E3D3D57"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5E66D986" w14:textId="77777777" w:rsidR="000E043F" w:rsidRPr="0099392E" w:rsidRDefault="000E043F" w:rsidP="000E043F">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2AB3DCFA" w14:textId="77777777" w:rsidR="000E043F" w:rsidRPr="0099392E" w:rsidRDefault="000E043F" w:rsidP="000E043F">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51313311" w14:textId="77777777" w:rsidR="000E043F" w:rsidRPr="00C00A0D" w:rsidRDefault="000E043F" w:rsidP="000E043F">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8AA58F3" id="Groupe 15"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izEwQAAMMYAAAOAAAAZHJzL2Uyb0RvYy54bWzsWVFvpDYQfq/U/2DxflmMbbygkNM1d4kq&#10;XduTrvfSNy+YBRUwtZ2wuV/fsWHZzVanSlvdCjXZB4KxGeab+fzZ41y/3bUNepTa1KrLAnwVBkh2&#10;uSrqbpsFX36/e7MOkLGiK0SjOpkFT9IEb29+/OF66FMZqUo1hdQIjHQmHfosqKzt09XK5JVshblS&#10;veygs1S6FRaaersqtBjAetusojCMV4PSRa9VLo2Bp+/HzuDG2y9LmdvfytJIi5osAN+sv2p/3bjr&#10;6uZapFst+qrOJzfEGV60ou7go7Op98IK9KDrf5hq61wro0p7lat2pcqyzqXHAGhweILmXquH3mPZ&#10;psO2n8MEoT2J09lm818fP2lUF5A7FqBOtJAj/1mJ4AFEZ+i3KQy61/3n/pOeHmzHlgO8K3Xr/gIU&#10;tPNxfZrjKncW5fAwpmvOQ2BCDn2UEsJ4NEY+ryA97j0aJjEjAYIBb3CMk8h/XKR59eFfjKz2Pqyc&#10;q7Nnc2OGsMdJT3HSM3Ae+Usx5mTCc0DMIkb4iJisWZKM0XSAJsRxzDGEBACv45BgvA/IHi9LeLKm&#10;yWSC0ZDhxI35Jl6YQObAEfPfOPK5Er301DMu/VPsIgyQRpL8AdMZFRJZgCyRhz/0fqzjCbK7nxSk&#10;FftJYfqPKv/ToE7dVqLbyndaq6GSogAnPW5I3fyqy5dJjTOyGX5RBRBSPFjlDZ2QzYUQAnQSwn0O&#10;IsaiMAZWe9ZhFiV+us/xE2mvjb2XqkXuJgs0qIX/jHj8aOwY6v0QR3Gjmrq4q5vGN/R2c9to9ChA&#10;We78b8rOs2FNh4YsSIAN3nKn3PtgWqRtbUH5mroFAoTuNxLAheVDV/ghVtTNeA9ONx3kfh+aMUh2&#10;t9n5ubt277q+jSqeIHBajUIHwgw3ldJfAzSAyGWB+etBaBmg5ucOgp9gSp0q+gaFWQkNfdyzOe4R&#10;XQ6msiC3OkBj49Z6LXV4OvUO0lTWPnAHXyangZqjh9+dozCnlsNQQtcRTWDSAEcxSeKYebER6Qsk&#10;KX8l6SykoFrLIelhJYJ1N4b1eVSiF0jR+JWiM0UxrAXL4ShhFHMOWzcQ0ggomjCfqyMhhf0zD6OX&#10;sNpP+/LX1d5VLXhJLMVhDMt9PLKUx5yt/c7swFKchCGJwWe3J00oj8cB5+9JjzaUl9lqTsXShchn&#10;F7zRxCA2CxJImlDm9A+IRaD05PxUIF9OOeQ3MIcS5DuXQ4vmKBypLIijCSFkXMMppiSEctPXufNO&#10;MyI0IiCfTh0jxtewB4EB56vjs1LcLKlinw9MLlKxn0nRw4nahWp3SP1y2OooCiT1ivrsTHKmK2ck&#10;IdNiTlnEx+L+/0hXf0p3MUU9+4DJExZOyr1mTKf67ij+uO0PpA7/e7j5GwAA//8DAFBLAwQUAAYA&#10;CAAAACEAVfE5yeEAAAAKAQAADwAAAGRycy9kb3ducmV2LnhtbEyPQUvDQBCF74L/YRnBW7vJSqLG&#10;bEop6qkIbQXxtk2mSWh2NmS3SfrvHU96HObjve/lq9l2YsTBt440xMsIBFLpqpZqDZ+Ht8UTCB8M&#10;VaZzhBqu6GFV3N7kJqvcRDsc96EWHEI+MxqaEPpMSl82aI1fuh6Jfyc3WBP4HGpZDWbicNtJFUWp&#10;tKYlbmhMj5sGy/P+YjW8T2ZaP8Sv4/Z82ly/D8nH1zZGre/v5vULiIBz+IPhV5/VoWCno7tQ5UWn&#10;YZGkilENSvEmBp7TJAFx1PCoIgWyyOX/CcUPAAAA//8DAFBLAQItABQABgAIAAAAIQC2gziS/gAA&#10;AOEBAAATAAAAAAAAAAAAAAAAAAAAAABbQ29udGVudF9UeXBlc10ueG1sUEsBAi0AFAAGAAgAAAAh&#10;ADj9If/WAAAAlAEAAAsAAAAAAAAAAAAAAAAALwEAAF9yZWxzLy5yZWxzUEsBAi0AFAAGAAgAAAAh&#10;AIVA2LMTBAAAwxgAAA4AAAAAAAAAAAAAAAAALgIAAGRycy9lMm9Eb2MueG1sUEsBAi0AFAAGAAgA&#10;AAAhAFXxOcnhAAAACgEAAA8AAAAAAAAAAAAAAAAAbQYAAGRycy9kb3ducmV2LnhtbFBLBQYAAAAA&#10;BAAEAPMAAAB7Bw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09270356" w14:textId="77777777" w:rsidR="000E043F" w:rsidRPr="00174B1C" w:rsidRDefault="000E043F" w:rsidP="000E043F">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38B7B7AF" w14:textId="77777777" w:rsidR="000E043F" w:rsidRPr="0099392E" w:rsidRDefault="000E043F" w:rsidP="000E043F">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7B0E8C50" w14:textId="77777777" w:rsidR="000E043F" w:rsidRPr="0099392E" w:rsidRDefault="000E043F" w:rsidP="000E043F">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7829CDCC" w14:textId="77777777" w:rsidR="000E043F" w:rsidRPr="0099392E" w:rsidRDefault="000E043F" w:rsidP="000E043F">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6C90B4F" w14:textId="77777777" w:rsidR="000E043F" w:rsidRPr="00984DAB" w:rsidRDefault="000E043F" w:rsidP="000E043F">
                          <w:pPr>
                            <w:spacing w:after="0"/>
                            <w:ind w:left="357" w:hanging="357"/>
                            <w:rPr>
                              <w:b/>
                              <w:bCs/>
                              <w:color w:val="C00000"/>
                              <w:sz w:val="16"/>
                              <w:szCs w:val="16"/>
                            </w:rPr>
                          </w:pPr>
                          <w:r w:rsidRPr="00984DAB">
                            <w:rPr>
                              <w:b/>
                              <w:bCs/>
                              <w:color w:val="C00000"/>
                              <w:sz w:val="16"/>
                              <w:szCs w:val="16"/>
                            </w:rPr>
                            <w:t>Fiches pratiques :</w:t>
                          </w:r>
                        </w:p>
                        <w:p w14:paraId="19C3CDD0"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07BB5EA3"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3A2A3DED"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0196751C"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041755A5"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0E3D3D57" w14:textId="77777777" w:rsidR="000E043F" w:rsidRPr="00984DAB" w:rsidRDefault="000E043F" w:rsidP="000E043F">
                          <w:pPr>
                            <w:pStyle w:val="Paragraphedeliste"/>
                            <w:numPr>
                              <w:ilvl w:val="0"/>
                              <w:numId w:val="9"/>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5E66D986" w14:textId="77777777" w:rsidR="000E043F" w:rsidRPr="0099392E" w:rsidRDefault="000E043F" w:rsidP="000E043F">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2AB3DCFA" w14:textId="77777777" w:rsidR="000E043F" w:rsidRPr="0099392E" w:rsidRDefault="000E043F" w:rsidP="000E043F">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51313311" w14:textId="77777777" w:rsidR="000E043F" w:rsidRPr="00C00A0D" w:rsidRDefault="000E043F" w:rsidP="000E043F">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2139C571" wp14:editId="7A433428">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0304CEB" w14:textId="0C97EE68" w:rsidR="00F90289" w:rsidRDefault="00F90289" w:rsidP="00F90289"/>
    <w:sectPr w:rsidR="00F90289">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05D14" w14:textId="77777777" w:rsidR="003152F2" w:rsidRDefault="003152F2" w:rsidP="002357BE">
      <w:pPr>
        <w:spacing w:after="0" w:line="240" w:lineRule="auto"/>
      </w:pPr>
      <w:r>
        <w:separator/>
      </w:r>
    </w:p>
  </w:endnote>
  <w:endnote w:type="continuationSeparator" w:id="0">
    <w:p w14:paraId="2F8DE3F8" w14:textId="77777777" w:rsidR="003152F2" w:rsidRDefault="003152F2" w:rsidP="002357BE">
      <w:pPr>
        <w:spacing w:after="0" w:line="240" w:lineRule="auto"/>
      </w:pPr>
      <w:r>
        <w:continuationSeparator/>
      </w:r>
    </w:p>
  </w:endnote>
  <w:endnote w:type="continuationNotice" w:id="1">
    <w:p w14:paraId="5C7B781E" w14:textId="77777777" w:rsidR="003152F2" w:rsidRDefault="003152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F942E" w14:textId="77777777" w:rsidR="00C905FE" w:rsidRDefault="00C905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0412947"/>
      <w:docPartObj>
        <w:docPartGallery w:val="Page Numbers (Bottom of Page)"/>
        <w:docPartUnique/>
      </w:docPartObj>
    </w:sdtPr>
    <w:sdtEndPr/>
    <w:sdtContent>
      <w:p w14:paraId="03837E6D" w14:textId="7B254BC7" w:rsidR="00D325DD" w:rsidRDefault="00D325DD">
        <w:pPr>
          <w:pStyle w:val="Pieddepage"/>
          <w:jc w:val="right"/>
        </w:pPr>
        <w:r>
          <w:rPr>
            <w:noProof/>
          </w:rPr>
          <mc:AlternateContent>
            <mc:Choice Requires="wpg">
              <w:drawing>
                <wp:anchor distT="0" distB="0" distL="114300" distR="114300" simplePos="0" relativeHeight="251661312" behindDoc="0" locked="0" layoutInCell="0" allowOverlap="1" wp14:anchorId="012DBACD" wp14:editId="180556FF">
                  <wp:simplePos x="0" y="0"/>
                  <wp:positionH relativeFrom="rightMargin">
                    <wp:posOffset>-112395</wp:posOffset>
                  </wp:positionH>
                  <wp:positionV relativeFrom="bottomMargin">
                    <wp:posOffset>93980</wp:posOffset>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84607" w14:textId="77777777" w:rsidR="00D325DD" w:rsidRDefault="00D325DD" w:rsidP="00D325DD"/>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65F37067" w14:textId="77777777" w:rsidR="00D325DD" w:rsidRDefault="00D325DD" w:rsidP="00D325DD">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2DBACD" id="Groupe 1" o:spid="_x0000_s1037" style="position:absolute;left:0;text-align:left;margin-left:-8.85pt;margin-top:7.4pt;width:1in;height:1in;z-index:251661312;mso-position-horizontal-relative:right-margin-area;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BzzQXB4AAAAAoBAAAPAAAAZHJzL2Rv&#10;d25yZXYueG1sTI9Ba8JAEIXvhf6HZQq96SZaNaTZiEjbkxSqhdLbmh2TYHY2ZNck/vuOp3qbx/t4&#10;8162Hm0jeux87UhBPI1AIBXO1FQq+D68TxIQPmgyunGECq7oYZ0/PmQ6NW6gL+z3oRQcQj7VCqoQ&#10;2lRKX1RotZ+6Fom9k+usDiy7UppODxxuGzmLoqW0uib+UOkWtxUW5/3FKvgY9LCZx2/97nzaXn8P&#10;i8+fXYxKPT+Nm1cQAcfwD8OtPleHnDsd3YWMF42CSbxaMcrGC0+4AbPlHMSRj0WSgMwzeT8h/wMA&#10;AP//AwBQSwECLQAUAAYACAAAACEAtoM4kv4AAADhAQAAEwAAAAAAAAAAAAAAAAAAAAAAW0NvbnRl&#10;bnRfVHlwZXNdLnhtbFBLAQItABQABgAIAAAAIQA4/SH/1gAAAJQBAAALAAAAAAAAAAAAAAAAAC8B&#10;AABfcmVscy8ucmVsc1BLAQItABQABgAIAAAAIQAy9i+XEwMAACIIAAAOAAAAAAAAAAAAAAAAAC4C&#10;AABkcnMvZTJvRG9jLnhtbFBLAQItABQABgAIAAAAIQBzzQXB4AAAAAoBAAAPAAAAAAAAAAAAAAAA&#10;AG0FAABkcnMvZG93bnJldi54bWxQSwUGAAAAAAQABADzAAAAegYAAAAA&#10;" o:allowincell="f">
                  <v:rect id="Rectangle 2"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6B884607" w14:textId="77777777" w:rsidR="00D325DD" w:rsidRDefault="00D325DD" w:rsidP="00D325DD"/>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65F37067" w14:textId="77777777" w:rsidR="00D325DD" w:rsidRDefault="00D325DD" w:rsidP="00D325DD">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sdtContent>
  </w:sdt>
  <w:p w14:paraId="1D09D77C" w14:textId="6D10FCCB" w:rsidR="00D325DD" w:rsidRDefault="008435A2" w:rsidP="008F352C">
    <w:pPr>
      <w:pStyle w:val="Pieddepage"/>
    </w:pPr>
    <w:sdt>
      <w:sdtPr>
        <w:id w:val="-282815149"/>
        <w:docPartObj>
          <w:docPartGallery w:val="Page Numbers (Bottom of Page)"/>
          <w:docPartUnique/>
        </w:docPartObj>
      </w:sdtPr>
      <w:sdtEndPr>
        <w:rPr>
          <w:sz w:val="16"/>
          <w:szCs w:val="16"/>
        </w:rPr>
      </w:sdtEndPr>
      <w:sdtContent>
        <w:r w:rsidR="008F352C">
          <w:rPr>
            <w:sz w:val="16"/>
            <w:szCs w:val="16"/>
          </w:rPr>
          <w:t xml:space="preserve">Version 7/12/2021 – Merci de ne pas diffuser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10ADE" w14:textId="77777777" w:rsidR="00C905FE" w:rsidRDefault="00C905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A67EA" w14:textId="77777777" w:rsidR="003152F2" w:rsidRDefault="003152F2" w:rsidP="002357BE">
      <w:pPr>
        <w:spacing w:after="0" w:line="240" w:lineRule="auto"/>
      </w:pPr>
      <w:r>
        <w:separator/>
      </w:r>
    </w:p>
  </w:footnote>
  <w:footnote w:type="continuationSeparator" w:id="0">
    <w:p w14:paraId="23BDE9DB" w14:textId="77777777" w:rsidR="003152F2" w:rsidRDefault="003152F2" w:rsidP="002357BE">
      <w:pPr>
        <w:spacing w:after="0" w:line="240" w:lineRule="auto"/>
      </w:pPr>
      <w:r>
        <w:continuationSeparator/>
      </w:r>
    </w:p>
  </w:footnote>
  <w:footnote w:type="continuationNotice" w:id="1">
    <w:p w14:paraId="58DDE849" w14:textId="77777777" w:rsidR="003152F2" w:rsidRDefault="003152F2">
      <w:pPr>
        <w:spacing w:after="0" w:line="240" w:lineRule="auto"/>
      </w:pPr>
    </w:p>
  </w:footnote>
  <w:footnote w:id="2">
    <w:p w14:paraId="104EDCEB" w14:textId="484ABF6E" w:rsidR="00413D7A" w:rsidRDefault="00413D7A">
      <w:pPr>
        <w:pStyle w:val="Notedebasdepage"/>
      </w:pPr>
      <w:r>
        <w:rPr>
          <w:rStyle w:val="Appelnotedebasdep"/>
        </w:rPr>
        <w:footnoteRef/>
      </w:r>
      <w:r>
        <w:t xml:space="preserve"> </w:t>
      </w:r>
      <w:r w:rsidRPr="00413D7A">
        <w:rPr>
          <w:sz w:val="16"/>
          <w:szCs w:val="16"/>
        </w:rPr>
        <w:t xml:space="preserve">A la date de publication de ce présent kit, un référentiel HAS </w:t>
      </w:r>
      <w:r>
        <w:rPr>
          <w:sz w:val="16"/>
          <w:szCs w:val="16"/>
        </w:rPr>
        <w:t xml:space="preserve">pour l’évaluation externe </w:t>
      </w:r>
      <w:r w:rsidRPr="00413D7A">
        <w:rPr>
          <w:sz w:val="16"/>
          <w:szCs w:val="16"/>
        </w:rPr>
        <w:t>est en cours de formalisation.</w:t>
      </w:r>
    </w:p>
  </w:footnote>
  <w:footnote w:id="3">
    <w:p w14:paraId="76E68855" w14:textId="0E339CD4" w:rsidR="00E342A1" w:rsidRPr="000130A7" w:rsidRDefault="00E342A1">
      <w:pPr>
        <w:pStyle w:val="Notedebasdepage"/>
      </w:pPr>
      <w:r>
        <w:rPr>
          <w:rStyle w:val="Appelnotedebasdep"/>
        </w:rPr>
        <w:footnoteRef/>
      </w:r>
      <w:r>
        <w:t xml:space="preserve"> </w:t>
      </w:r>
      <w:r w:rsidR="00945B10" w:rsidRPr="000130A7">
        <w:rPr>
          <w:sz w:val="16"/>
          <w:szCs w:val="16"/>
        </w:rPr>
        <w:t>Cf. Fichier Ressources Médico-Social - document VIII</w:t>
      </w:r>
    </w:p>
  </w:footnote>
  <w:footnote w:id="4">
    <w:p w14:paraId="28A616AF" w14:textId="201A6F81" w:rsidR="00B800FA" w:rsidRPr="000130A7" w:rsidRDefault="00B800FA">
      <w:pPr>
        <w:pStyle w:val="Notedebasdepage"/>
      </w:pPr>
      <w:r w:rsidRPr="000130A7">
        <w:rPr>
          <w:rStyle w:val="Appelnotedebasdep"/>
        </w:rPr>
        <w:footnoteRef/>
      </w:r>
      <w:r w:rsidRPr="000130A7">
        <w:t xml:space="preserve"> </w:t>
      </w:r>
      <w:r w:rsidRPr="000130A7">
        <w:rPr>
          <w:sz w:val="16"/>
          <w:szCs w:val="16"/>
        </w:rPr>
        <w:t>Cf. fiche thématique Pilotage – document VI</w:t>
      </w:r>
    </w:p>
  </w:footnote>
  <w:footnote w:id="5">
    <w:p w14:paraId="43FB5EDF" w14:textId="145D59CF" w:rsidR="00D3358E" w:rsidRDefault="00D3358E">
      <w:pPr>
        <w:pStyle w:val="Notedebasdepage"/>
      </w:pPr>
      <w:r w:rsidRPr="000130A7">
        <w:rPr>
          <w:rStyle w:val="Appelnotedebasdep"/>
        </w:rPr>
        <w:footnoteRef/>
      </w:r>
      <w:r w:rsidRPr="000130A7">
        <w:t xml:space="preserve"> </w:t>
      </w:r>
      <w:r w:rsidRPr="000130A7">
        <w:rPr>
          <w:sz w:val="16"/>
          <w:szCs w:val="16"/>
        </w:rPr>
        <w:t>Cf. fiche thématique Gouvernance – document VI</w:t>
      </w:r>
    </w:p>
  </w:footnote>
  <w:footnote w:id="6">
    <w:p w14:paraId="2BC0A429" w14:textId="5FCF4A67" w:rsidR="008E2877" w:rsidRPr="000130A7" w:rsidRDefault="008E2877" w:rsidP="0057499B">
      <w:pPr>
        <w:pStyle w:val="Notedebasdepage"/>
        <w:rPr>
          <w:sz w:val="16"/>
          <w:szCs w:val="16"/>
        </w:rPr>
      </w:pPr>
      <w:r w:rsidRPr="000130A7">
        <w:rPr>
          <w:rStyle w:val="Appelnotedebasdep"/>
        </w:rPr>
        <w:footnoteRef/>
      </w:r>
      <w:r w:rsidRPr="000130A7">
        <w:t xml:space="preserve"> </w:t>
      </w:r>
      <w:r w:rsidR="0057499B" w:rsidRPr="000130A7">
        <w:rPr>
          <w:sz w:val="16"/>
          <w:szCs w:val="16"/>
        </w:rPr>
        <w:t>Cf. fiche de signalement des événements indésirables liés à l’identification - Outils</w:t>
      </w:r>
    </w:p>
  </w:footnote>
  <w:footnote w:id="7">
    <w:p w14:paraId="7FDA15BF" w14:textId="20C57FA3" w:rsidR="00FC5E5B" w:rsidRPr="000130A7" w:rsidRDefault="00FC5E5B">
      <w:pPr>
        <w:pStyle w:val="Notedebasdepage"/>
      </w:pPr>
      <w:r w:rsidRPr="000130A7">
        <w:rPr>
          <w:rStyle w:val="Appelnotedebasdep"/>
        </w:rPr>
        <w:footnoteRef/>
      </w:r>
      <w:r w:rsidRPr="000130A7">
        <w:t xml:space="preserve"> </w:t>
      </w:r>
      <w:r w:rsidR="00906A0E" w:rsidRPr="000130A7">
        <w:rPr>
          <w:sz w:val="16"/>
          <w:szCs w:val="16"/>
        </w:rPr>
        <w:t>Cf. fiche thématique Gestion des risques – document VI</w:t>
      </w:r>
    </w:p>
  </w:footnote>
  <w:footnote w:id="8">
    <w:p w14:paraId="39275794" w14:textId="195D3B1E" w:rsidR="00E91C09" w:rsidRPr="000130A7" w:rsidRDefault="00E91C09">
      <w:pPr>
        <w:pStyle w:val="Notedebasdepage"/>
      </w:pPr>
      <w:r w:rsidRPr="000130A7">
        <w:rPr>
          <w:rStyle w:val="Appelnotedebasdep"/>
        </w:rPr>
        <w:footnoteRef/>
      </w:r>
      <w:r w:rsidRPr="000130A7">
        <w:t xml:space="preserve"> </w:t>
      </w:r>
      <w:r w:rsidR="00026060" w:rsidRPr="000130A7">
        <w:rPr>
          <w:sz w:val="16"/>
          <w:szCs w:val="16"/>
        </w:rPr>
        <w:t>Cf. fiche thématique Pilotage – document VI</w:t>
      </w:r>
    </w:p>
  </w:footnote>
  <w:footnote w:id="9">
    <w:p w14:paraId="0B050EE6" w14:textId="0DB6B301" w:rsidR="00181A91" w:rsidRDefault="00181A91">
      <w:pPr>
        <w:pStyle w:val="Notedebasdepage"/>
      </w:pPr>
      <w:r w:rsidRPr="000130A7">
        <w:rPr>
          <w:rStyle w:val="Appelnotedebasdep"/>
        </w:rPr>
        <w:footnoteRef/>
      </w:r>
      <w:r w:rsidRPr="000130A7">
        <w:t xml:space="preserve"> </w:t>
      </w:r>
      <w:r w:rsidRPr="000130A7">
        <w:rPr>
          <w:sz w:val="16"/>
          <w:szCs w:val="16"/>
        </w:rPr>
        <w:t xml:space="preserve">Cf. fiche modèle Charte d’identitovigilance ESMS – </w:t>
      </w:r>
      <w:r w:rsidR="0057499B" w:rsidRPr="000130A7">
        <w:rPr>
          <w:sz w:val="16"/>
          <w:szCs w:val="16"/>
        </w:rPr>
        <w:t>O</w:t>
      </w:r>
      <w:r w:rsidRPr="000130A7">
        <w:rPr>
          <w:sz w:val="16"/>
          <w:szCs w:val="16"/>
        </w:rPr>
        <w:t>utils</w:t>
      </w:r>
    </w:p>
  </w:footnote>
  <w:footnote w:id="10">
    <w:p w14:paraId="790AE062" w14:textId="7EC54ADE" w:rsidR="009C7679" w:rsidRDefault="009C7679">
      <w:pPr>
        <w:pStyle w:val="Notedebasdepage"/>
      </w:pPr>
      <w:r w:rsidRPr="007F7139">
        <w:rPr>
          <w:rStyle w:val="Appelnotedebasdep"/>
        </w:rPr>
        <w:footnoteRef/>
      </w:r>
      <w:r w:rsidRPr="007F7139">
        <w:t xml:space="preserve"> </w:t>
      </w:r>
      <w:r w:rsidR="0085033F" w:rsidRPr="007F7139">
        <w:rPr>
          <w:sz w:val="16"/>
          <w:szCs w:val="16"/>
        </w:rPr>
        <w:t>Cf. – fiches par thématique Matrice RACI – document 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4C4DE" w14:textId="5266FFC6" w:rsidR="00C905FE" w:rsidRDefault="008435A2">
    <w:pPr>
      <w:pStyle w:val="En-tte"/>
    </w:pPr>
    <w:r>
      <w:rPr>
        <w:noProof/>
      </w:rPr>
      <w:pict w14:anchorId="7F71F8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569657" o:spid="_x0000_s2050" type="#_x0000_t136" style="position:absolute;margin-left:0;margin-top:0;width:575.5pt;height:63.9pt;rotation:315;z-index:-251651072;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52CA8" w14:textId="0D309CED" w:rsidR="000C7025" w:rsidRPr="000130A7" w:rsidRDefault="008435A2" w:rsidP="000C7025">
    <w:pPr>
      <w:pStyle w:val="En-tte"/>
      <w:rPr>
        <w:sz w:val="20"/>
        <w:szCs w:val="20"/>
      </w:rPr>
    </w:pPr>
    <w:r>
      <w:rPr>
        <w:noProof/>
      </w:rPr>
      <w:pict w14:anchorId="046E0E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569658" o:spid="_x0000_s2051" type="#_x0000_t136" style="position:absolute;margin-left:0;margin-top:0;width:575.5pt;height:63.9pt;rotation:315;z-index:-251649024;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000C7025" w:rsidRPr="000130A7">
      <w:rPr>
        <w:noProof/>
        <w:sz w:val="20"/>
        <w:szCs w:val="20"/>
      </w:rPr>
      <w:drawing>
        <wp:anchor distT="0" distB="0" distL="114300" distR="114300" simplePos="0" relativeHeight="251659264" behindDoc="0" locked="0" layoutInCell="1" allowOverlap="1" wp14:anchorId="21CEF084" wp14:editId="1AEDB65F">
          <wp:simplePos x="0" y="0"/>
          <wp:positionH relativeFrom="column">
            <wp:posOffset>5047488</wp:posOffset>
          </wp:positionH>
          <wp:positionV relativeFrom="paragraph">
            <wp:posOffset>-213055</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0C7025" w:rsidRPr="000130A7">
      <w:rPr>
        <w:sz w:val="20"/>
        <w:szCs w:val="20"/>
      </w:rPr>
      <w:t>Document V</w:t>
    </w:r>
  </w:p>
  <w:p w14:paraId="3A16B649" w14:textId="77777777" w:rsidR="000C7025" w:rsidRDefault="000C702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CE25E" w14:textId="0F9F00F8" w:rsidR="00C905FE" w:rsidRDefault="008435A2">
    <w:pPr>
      <w:pStyle w:val="En-tte"/>
    </w:pPr>
    <w:r>
      <w:rPr>
        <w:noProof/>
      </w:rPr>
      <w:pict w14:anchorId="59CC59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569656" o:spid="_x0000_s2049" type="#_x0000_t136" style="position:absolute;margin-left:0;margin-top:0;width:575.5pt;height:63.9pt;rotation:315;z-index:-251653120;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3F5B"/>
    <w:multiLevelType w:val="hybridMultilevel"/>
    <w:tmpl w:val="7D6290B4"/>
    <w:lvl w:ilvl="0" w:tplc="9E5A68BA">
      <w:start w:val="1"/>
      <w:numFmt w:val="bullet"/>
      <w:lvlText w:val=""/>
      <w:lvlJc w:val="left"/>
      <w:pPr>
        <w:ind w:left="360" w:hanging="360"/>
      </w:pPr>
      <w:rPr>
        <w:rFonts w:ascii="Symbol" w:hAnsi="Symbol" w:hint="default"/>
        <w:color w:val="C0000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A0229C9"/>
    <w:multiLevelType w:val="hybridMultilevel"/>
    <w:tmpl w:val="71881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C5B42"/>
    <w:multiLevelType w:val="hybridMultilevel"/>
    <w:tmpl w:val="6AEC422E"/>
    <w:lvl w:ilvl="0" w:tplc="65BEA688">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24E6379C"/>
    <w:multiLevelType w:val="hybridMultilevel"/>
    <w:tmpl w:val="3184F714"/>
    <w:lvl w:ilvl="0" w:tplc="5BCAC128">
      <w:start w:val="1"/>
      <w:numFmt w:val="bullet"/>
      <w:lvlText w:val=""/>
      <w:lvlJc w:val="left"/>
      <w:pPr>
        <w:ind w:left="720" w:hanging="360"/>
      </w:pPr>
      <w:rPr>
        <w:rFonts w:ascii="Symbol" w:hAnsi="Symbol" w:hint="default"/>
      </w:rPr>
    </w:lvl>
    <w:lvl w:ilvl="1" w:tplc="A3F0C3E0">
      <w:start w:val="1"/>
      <w:numFmt w:val="bullet"/>
      <w:lvlText w:val="-"/>
      <w:lvlJc w:val="left"/>
      <w:pPr>
        <w:ind w:left="1440" w:hanging="360"/>
      </w:pPr>
      <w:rPr>
        <w:rFonts w:ascii="Calibri" w:hAnsi="Calibri" w:hint="default"/>
      </w:rPr>
    </w:lvl>
    <w:lvl w:ilvl="2" w:tplc="22F4606A">
      <w:start w:val="1"/>
      <w:numFmt w:val="bullet"/>
      <w:lvlText w:val=""/>
      <w:lvlJc w:val="left"/>
      <w:pPr>
        <w:ind w:left="2160" w:hanging="360"/>
      </w:pPr>
      <w:rPr>
        <w:rFonts w:ascii="Wingdings" w:hAnsi="Wingdings" w:hint="default"/>
      </w:rPr>
    </w:lvl>
    <w:lvl w:ilvl="3" w:tplc="3A0A0382">
      <w:start w:val="1"/>
      <w:numFmt w:val="bullet"/>
      <w:lvlText w:val=""/>
      <w:lvlJc w:val="left"/>
      <w:pPr>
        <w:ind w:left="2880" w:hanging="360"/>
      </w:pPr>
      <w:rPr>
        <w:rFonts w:ascii="Symbol" w:hAnsi="Symbol" w:hint="default"/>
      </w:rPr>
    </w:lvl>
    <w:lvl w:ilvl="4" w:tplc="D6528760">
      <w:start w:val="1"/>
      <w:numFmt w:val="bullet"/>
      <w:lvlText w:val="o"/>
      <w:lvlJc w:val="left"/>
      <w:pPr>
        <w:ind w:left="3600" w:hanging="360"/>
      </w:pPr>
      <w:rPr>
        <w:rFonts w:ascii="Courier New" w:hAnsi="Courier New" w:hint="default"/>
      </w:rPr>
    </w:lvl>
    <w:lvl w:ilvl="5" w:tplc="D040A9AA">
      <w:start w:val="1"/>
      <w:numFmt w:val="bullet"/>
      <w:lvlText w:val=""/>
      <w:lvlJc w:val="left"/>
      <w:pPr>
        <w:ind w:left="4320" w:hanging="360"/>
      </w:pPr>
      <w:rPr>
        <w:rFonts w:ascii="Wingdings" w:hAnsi="Wingdings" w:hint="default"/>
      </w:rPr>
    </w:lvl>
    <w:lvl w:ilvl="6" w:tplc="5C40A1A6">
      <w:start w:val="1"/>
      <w:numFmt w:val="bullet"/>
      <w:lvlText w:val=""/>
      <w:lvlJc w:val="left"/>
      <w:pPr>
        <w:ind w:left="5040" w:hanging="360"/>
      </w:pPr>
      <w:rPr>
        <w:rFonts w:ascii="Symbol" w:hAnsi="Symbol" w:hint="default"/>
      </w:rPr>
    </w:lvl>
    <w:lvl w:ilvl="7" w:tplc="E96EB81E">
      <w:start w:val="1"/>
      <w:numFmt w:val="bullet"/>
      <w:lvlText w:val="o"/>
      <w:lvlJc w:val="left"/>
      <w:pPr>
        <w:ind w:left="5760" w:hanging="360"/>
      </w:pPr>
      <w:rPr>
        <w:rFonts w:ascii="Courier New" w:hAnsi="Courier New" w:hint="default"/>
      </w:rPr>
    </w:lvl>
    <w:lvl w:ilvl="8" w:tplc="EC82F75E">
      <w:start w:val="1"/>
      <w:numFmt w:val="bullet"/>
      <w:lvlText w:val=""/>
      <w:lvlJc w:val="left"/>
      <w:pPr>
        <w:ind w:left="6480" w:hanging="360"/>
      </w:pPr>
      <w:rPr>
        <w:rFonts w:ascii="Wingdings" w:hAnsi="Wingdings" w:hint="default"/>
      </w:rPr>
    </w:lvl>
  </w:abstractNum>
  <w:abstractNum w:abstractNumId="4" w15:restartNumberingAfterBreak="0">
    <w:nsid w:val="3D151299"/>
    <w:multiLevelType w:val="hybridMultilevel"/>
    <w:tmpl w:val="74A07CA0"/>
    <w:lvl w:ilvl="0" w:tplc="9E5A68BA">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3B0B98"/>
    <w:multiLevelType w:val="hybridMultilevel"/>
    <w:tmpl w:val="139E0802"/>
    <w:lvl w:ilvl="0" w:tplc="FFFFFFFF">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6621E8"/>
    <w:multiLevelType w:val="hybridMultilevel"/>
    <w:tmpl w:val="CEC85EE6"/>
    <w:lvl w:ilvl="0" w:tplc="F3AA7246">
      <w:start w:val="1"/>
      <w:numFmt w:val="bullet"/>
      <w:lvlText w:val=""/>
      <w:lvlJc w:val="left"/>
      <w:pPr>
        <w:ind w:left="720" w:hanging="360"/>
      </w:pPr>
      <w:rPr>
        <w:rFonts w:ascii="Symbol" w:hAnsi="Symbol" w:hint="default"/>
      </w:rPr>
    </w:lvl>
    <w:lvl w:ilvl="1" w:tplc="81EEFB6E">
      <w:start w:val="1"/>
      <w:numFmt w:val="bullet"/>
      <w:lvlText w:val="-"/>
      <w:lvlJc w:val="left"/>
      <w:pPr>
        <w:ind w:left="1440" w:hanging="360"/>
      </w:pPr>
      <w:rPr>
        <w:rFonts w:ascii="Calibri" w:hAnsi="Calibri" w:hint="default"/>
      </w:rPr>
    </w:lvl>
    <w:lvl w:ilvl="2" w:tplc="770EE6C2">
      <w:start w:val="1"/>
      <w:numFmt w:val="bullet"/>
      <w:lvlText w:val=""/>
      <w:lvlJc w:val="left"/>
      <w:pPr>
        <w:ind w:left="2160" w:hanging="360"/>
      </w:pPr>
      <w:rPr>
        <w:rFonts w:ascii="Wingdings" w:hAnsi="Wingdings" w:hint="default"/>
      </w:rPr>
    </w:lvl>
    <w:lvl w:ilvl="3" w:tplc="41B89698">
      <w:start w:val="1"/>
      <w:numFmt w:val="bullet"/>
      <w:lvlText w:val=""/>
      <w:lvlJc w:val="left"/>
      <w:pPr>
        <w:ind w:left="2880" w:hanging="360"/>
      </w:pPr>
      <w:rPr>
        <w:rFonts w:ascii="Symbol" w:hAnsi="Symbol" w:hint="default"/>
      </w:rPr>
    </w:lvl>
    <w:lvl w:ilvl="4" w:tplc="A8DC9AF2">
      <w:start w:val="1"/>
      <w:numFmt w:val="bullet"/>
      <w:lvlText w:val="o"/>
      <w:lvlJc w:val="left"/>
      <w:pPr>
        <w:ind w:left="3600" w:hanging="360"/>
      </w:pPr>
      <w:rPr>
        <w:rFonts w:ascii="Courier New" w:hAnsi="Courier New" w:hint="default"/>
      </w:rPr>
    </w:lvl>
    <w:lvl w:ilvl="5" w:tplc="9D2C3E9C">
      <w:start w:val="1"/>
      <w:numFmt w:val="bullet"/>
      <w:lvlText w:val=""/>
      <w:lvlJc w:val="left"/>
      <w:pPr>
        <w:ind w:left="4320" w:hanging="360"/>
      </w:pPr>
      <w:rPr>
        <w:rFonts w:ascii="Wingdings" w:hAnsi="Wingdings" w:hint="default"/>
      </w:rPr>
    </w:lvl>
    <w:lvl w:ilvl="6" w:tplc="788E7FE0">
      <w:start w:val="1"/>
      <w:numFmt w:val="bullet"/>
      <w:lvlText w:val=""/>
      <w:lvlJc w:val="left"/>
      <w:pPr>
        <w:ind w:left="5040" w:hanging="360"/>
      </w:pPr>
      <w:rPr>
        <w:rFonts w:ascii="Symbol" w:hAnsi="Symbol" w:hint="default"/>
      </w:rPr>
    </w:lvl>
    <w:lvl w:ilvl="7" w:tplc="2C263CAE">
      <w:start w:val="1"/>
      <w:numFmt w:val="bullet"/>
      <w:lvlText w:val="o"/>
      <w:lvlJc w:val="left"/>
      <w:pPr>
        <w:ind w:left="5760" w:hanging="360"/>
      </w:pPr>
      <w:rPr>
        <w:rFonts w:ascii="Courier New" w:hAnsi="Courier New" w:hint="default"/>
      </w:rPr>
    </w:lvl>
    <w:lvl w:ilvl="8" w:tplc="2A5800AC">
      <w:start w:val="1"/>
      <w:numFmt w:val="bullet"/>
      <w:lvlText w:val=""/>
      <w:lvlJc w:val="left"/>
      <w:pPr>
        <w:ind w:left="6480" w:hanging="360"/>
      </w:pPr>
      <w:rPr>
        <w:rFonts w:ascii="Wingdings" w:hAnsi="Wingdings" w:hint="default"/>
      </w:rPr>
    </w:lvl>
  </w:abstractNum>
  <w:abstractNum w:abstractNumId="8" w15:restartNumberingAfterBreak="0">
    <w:nsid w:val="51ED3E71"/>
    <w:multiLevelType w:val="hybridMultilevel"/>
    <w:tmpl w:val="69FC5468"/>
    <w:lvl w:ilvl="0" w:tplc="749CF174">
      <w:start w:val="1"/>
      <w:numFmt w:val="bullet"/>
      <w:lvlText w:val="-"/>
      <w:lvlJc w:val="left"/>
      <w:pPr>
        <w:ind w:left="357" w:hanging="360"/>
      </w:pPr>
      <w:rPr>
        <w:rFonts w:ascii="Calibri" w:hAnsi="Calibri" w:hint="default"/>
      </w:rPr>
    </w:lvl>
    <w:lvl w:ilvl="1" w:tplc="A046150A">
      <w:start w:val="1"/>
      <w:numFmt w:val="bullet"/>
      <w:lvlText w:val="o"/>
      <w:lvlJc w:val="left"/>
      <w:pPr>
        <w:ind w:left="1077" w:hanging="360"/>
      </w:pPr>
      <w:rPr>
        <w:rFonts w:ascii="Courier New" w:hAnsi="Courier New" w:hint="default"/>
      </w:rPr>
    </w:lvl>
    <w:lvl w:ilvl="2" w:tplc="A68266B4">
      <w:start w:val="1"/>
      <w:numFmt w:val="bullet"/>
      <w:lvlText w:val=""/>
      <w:lvlJc w:val="left"/>
      <w:pPr>
        <w:ind w:left="1797" w:hanging="360"/>
      </w:pPr>
      <w:rPr>
        <w:rFonts w:ascii="Wingdings" w:hAnsi="Wingdings" w:hint="default"/>
      </w:rPr>
    </w:lvl>
    <w:lvl w:ilvl="3" w:tplc="78E2DE94">
      <w:start w:val="1"/>
      <w:numFmt w:val="bullet"/>
      <w:lvlText w:val=""/>
      <w:lvlJc w:val="left"/>
      <w:pPr>
        <w:ind w:left="2517" w:hanging="360"/>
      </w:pPr>
      <w:rPr>
        <w:rFonts w:ascii="Symbol" w:hAnsi="Symbol" w:hint="default"/>
      </w:rPr>
    </w:lvl>
    <w:lvl w:ilvl="4" w:tplc="96E2C9A6">
      <w:start w:val="1"/>
      <w:numFmt w:val="bullet"/>
      <w:lvlText w:val="o"/>
      <w:lvlJc w:val="left"/>
      <w:pPr>
        <w:ind w:left="3237" w:hanging="360"/>
      </w:pPr>
      <w:rPr>
        <w:rFonts w:ascii="Courier New" w:hAnsi="Courier New" w:hint="default"/>
      </w:rPr>
    </w:lvl>
    <w:lvl w:ilvl="5" w:tplc="7D441E42">
      <w:start w:val="1"/>
      <w:numFmt w:val="bullet"/>
      <w:lvlText w:val=""/>
      <w:lvlJc w:val="left"/>
      <w:pPr>
        <w:ind w:left="3957" w:hanging="360"/>
      </w:pPr>
      <w:rPr>
        <w:rFonts w:ascii="Wingdings" w:hAnsi="Wingdings" w:hint="default"/>
      </w:rPr>
    </w:lvl>
    <w:lvl w:ilvl="6" w:tplc="3260FF4C">
      <w:start w:val="1"/>
      <w:numFmt w:val="bullet"/>
      <w:lvlText w:val=""/>
      <w:lvlJc w:val="left"/>
      <w:pPr>
        <w:ind w:left="4677" w:hanging="360"/>
      </w:pPr>
      <w:rPr>
        <w:rFonts w:ascii="Symbol" w:hAnsi="Symbol" w:hint="default"/>
      </w:rPr>
    </w:lvl>
    <w:lvl w:ilvl="7" w:tplc="BD0E36C6">
      <w:start w:val="1"/>
      <w:numFmt w:val="bullet"/>
      <w:lvlText w:val="o"/>
      <w:lvlJc w:val="left"/>
      <w:pPr>
        <w:ind w:left="5397" w:hanging="360"/>
      </w:pPr>
      <w:rPr>
        <w:rFonts w:ascii="Courier New" w:hAnsi="Courier New" w:hint="default"/>
      </w:rPr>
    </w:lvl>
    <w:lvl w:ilvl="8" w:tplc="B426BE5A">
      <w:start w:val="1"/>
      <w:numFmt w:val="bullet"/>
      <w:lvlText w:val=""/>
      <w:lvlJc w:val="left"/>
      <w:pPr>
        <w:ind w:left="6117" w:hanging="360"/>
      </w:pPr>
      <w:rPr>
        <w:rFonts w:ascii="Wingdings" w:hAnsi="Wingdings" w:hint="default"/>
      </w:rPr>
    </w:lvl>
  </w:abstractNum>
  <w:abstractNum w:abstractNumId="9" w15:restartNumberingAfterBreak="0">
    <w:nsid w:val="68E8520B"/>
    <w:multiLevelType w:val="hybridMultilevel"/>
    <w:tmpl w:val="57BE6ED0"/>
    <w:lvl w:ilvl="0" w:tplc="911C6F26">
      <w:start w:val="1"/>
      <w:numFmt w:val="bullet"/>
      <w:lvlText w:val="-"/>
      <w:lvlJc w:val="left"/>
      <w:pPr>
        <w:ind w:left="720" w:hanging="360"/>
      </w:pPr>
      <w:rPr>
        <w:rFonts w:ascii="Calibri" w:hAnsi="Calibri" w:hint="default"/>
      </w:rPr>
    </w:lvl>
    <w:lvl w:ilvl="1" w:tplc="68BEA5A8">
      <w:start w:val="1"/>
      <w:numFmt w:val="bullet"/>
      <w:lvlText w:val="o"/>
      <w:lvlJc w:val="left"/>
      <w:pPr>
        <w:ind w:left="1440" w:hanging="360"/>
      </w:pPr>
      <w:rPr>
        <w:rFonts w:ascii="Courier New" w:hAnsi="Courier New" w:hint="default"/>
      </w:rPr>
    </w:lvl>
    <w:lvl w:ilvl="2" w:tplc="AC780B7C">
      <w:start w:val="1"/>
      <w:numFmt w:val="bullet"/>
      <w:lvlText w:val=""/>
      <w:lvlJc w:val="left"/>
      <w:pPr>
        <w:ind w:left="2160" w:hanging="360"/>
      </w:pPr>
      <w:rPr>
        <w:rFonts w:ascii="Wingdings" w:hAnsi="Wingdings" w:hint="default"/>
      </w:rPr>
    </w:lvl>
    <w:lvl w:ilvl="3" w:tplc="EAAA32F0">
      <w:start w:val="1"/>
      <w:numFmt w:val="bullet"/>
      <w:lvlText w:val=""/>
      <w:lvlJc w:val="left"/>
      <w:pPr>
        <w:ind w:left="2880" w:hanging="360"/>
      </w:pPr>
      <w:rPr>
        <w:rFonts w:ascii="Symbol" w:hAnsi="Symbol" w:hint="default"/>
      </w:rPr>
    </w:lvl>
    <w:lvl w:ilvl="4" w:tplc="8698E720">
      <w:start w:val="1"/>
      <w:numFmt w:val="bullet"/>
      <w:lvlText w:val="o"/>
      <w:lvlJc w:val="left"/>
      <w:pPr>
        <w:ind w:left="3600" w:hanging="360"/>
      </w:pPr>
      <w:rPr>
        <w:rFonts w:ascii="Courier New" w:hAnsi="Courier New" w:hint="default"/>
      </w:rPr>
    </w:lvl>
    <w:lvl w:ilvl="5" w:tplc="5582AFFA">
      <w:start w:val="1"/>
      <w:numFmt w:val="bullet"/>
      <w:lvlText w:val=""/>
      <w:lvlJc w:val="left"/>
      <w:pPr>
        <w:ind w:left="4320" w:hanging="360"/>
      </w:pPr>
      <w:rPr>
        <w:rFonts w:ascii="Wingdings" w:hAnsi="Wingdings" w:hint="default"/>
      </w:rPr>
    </w:lvl>
    <w:lvl w:ilvl="6" w:tplc="BE44AF6C">
      <w:start w:val="1"/>
      <w:numFmt w:val="bullet"/>
      <w:lvlText w:val=""/>
      <w:lvlJc w:val="left"/>
      <w:pPr>
        <w:ind w:left="5040" w:hanging="360"/>
      </w:pPr>
      <w:rPr>
        <w:rFonts w:ascii="Symbol" w:hAnsi="Symbol" w:hint="default"/>
      </w:rPr>
    </w:lvl>
    <w:lvl w:ilvl="7" w:tplc="53DA5466">
      <w:start w:val="1"/>
      <w:numFmt w:val="bullet"/>
      <w:lvlText w:val="o"/>
      <w:lvlJc w:val="left"/>
      <w:pPr>
        <w:ind w:left="5760" w:hanging="360"/>
      </w:pPr>
      <w:rPr>
        <w:rFonts w:ascii="Courier New" w:hAnsi="Courier New" w:hint="default"/>
      </w:rPr>
    </w:lvl>
    <w:lvl w:ilvl="8" w:tplc="607E5EE2">
      <w:start w:val="1"/>
      <w:numFmt w:val="bullet"/>
      <w:lvlText w:val=""/>
      <w:lvlJc w:val="left"/>
      <w:pPr>
        <w:ind w:left="6480" w:hanging="360"/>
      </w:pPr>
      <w:rPr>
        <w:rFonts w:ascii="Wingdings" w:hAnsi="Wingdings" w:hint="default"/>
      </w:rPr>
    </w:lvl>
  </w:abstractNum>
  <w:abstractNum w:abstractNumId="10" w15:restartNumberingAfterBreak="0">
    <w:nsid w:val="78826132"/>
    <w:multiLevelType w:val="hybridMultilevel"/>
    <w:tmpl w:val="1904386A"/>
    <w:lvl w:ilvl="0" w:tplc="82E407F4">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8"/>
  </w:num>
  <w:num w:numId="6">
    <w:abstractNumId w:val="9"/>
  </w:num>
  <w:num w:numId="7">
    <w:abstractNumId w:val="1"/>
  </w:num>
  <w:num w:numId="8">
    <w:abstractNumId w:val="2"/>
    <w:lvlOverride w:ilvl="0">
      <w:startOverride w:val="1"/>
    </w:lvlOverride>
  </w:num>
  <w:num w:numId="9">
    <w:abstractNumId w:val="5"/>
  </w:num>
  <w:num w:numId="10">
    <w:abstractNumId w:val="10"/>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7BE"/>
    <w:rsid w:val="000130A7"/>
    <w:rsid w:val="00026060"/>
    <w:rsid w:val="00026501"/>
    <w:rsid w:val="0006209A"/>
    <w:rsid w:val="000B5ED8"/>
    <w:rsid w:val="000C7025"/>
    <w:rsid w:val="000E043F"/>
    <w:rsid w:val="00153C21"/>
    <w:rsid w:val="00177CC4"/>
    <w:rsid w:val="00181A91"/>
    <w:rsid w:val="00181C0A"/>
    <w:rsid w:val="00184771"/>
    <w:rsid w:val="001D7542"/>
    <w:rsid w:val="001E1543"/>
    <w:rsid w:val="001E30CB"/>
    <w:rsid w:val="00200F45"/>
    <w:rsid w:val="0021494D"/>
    <w:rsid w:val="002357BE"/>
    <w:rsid w:val="00274A3F"/>
    <w:rsid w:val="0028326F"/>
    <w:rsid w:val="002B49C9"/>
    <w:rsid w:val="002D23C4"/>
    <w:rsid w:val="003152F2"/>
    <w:rsid w:val="00372F7E"/>
    <w:rsid w:val="00385ECF"/>
    <w:rsid w:val="00386F5C"/>
    <w:rsid w:val="003E45D1"/>
    <w:rsid w:val="00413D7A"/>
    <w:rsid w:val="0044329A"/>
    <w:rsid w:val="00457DEC"/>
    <w:rsid w:val="00466686"/>
    <w:rsid w:val="00475D0D"/>
    <w:rsid w:val="004B4C1B"/>
    <w:rsid w:val="004F6758"/>
    <w:rsid w:val="0057499B"/>
    <w:rsid w:val="005C5EA8"/>
    <w:rsid w:val="005D2082"/>
    <w:rsid w:val="006473AF"/>
    <w:rsid w:val="0066780C"/>
    <w:rsid w:val="006C75D4"/>
    <w:rsid w:val="00702CC0"/>
    <w:rsid w:val="00730079"/>
    <w:rsid w:val="007A54E5"/>
    <w:rsid w:val="007C2DA0"/>
    <w:rsid w:val="007F7139"/>
    <w:rsid w:val="008435A2"/>
    <w:rsid w:val="0085033F"/>
    <w:rsid w:val="008975D4"/>
    <w:rsid w:val="008A2C2D"/>
    <w:rsid w:val="008A3B11"/>
    <w:rsid w:val="008C2E7E"/>
    <w:rsid w:val="008D2B01"/>
    <w:rsid w:val="008E2877"/>
    <w:rsid w:val="008E6515"/>
    <w:rsid w:val="008F352C"/>
    <w:rsid w:val="00906A0E"/>
    <w:rsid w:val="00945B10"/>
    <w:rsid w:val="009973D9"/>
    <w:rsid w:val="009A76A6"/>
    <w:rsid w:val="009B789A"/>
    <w:rsid w:val="009C7679"/>
    <w:rsid w:val="009E5BC5"/>
    <w:rsid w:val="009F2AAB"/>
    <w:rsid w:val="00A04B82"/>
    <w:rsid w:val="00A2798F"/>
    <w:rsid w:val="00A93F40"/>
    <w:rsid w:val="00B73211"/>
    <w:rsid w:val="00B800FA"/>
    <w:rsid w:val="00B86AE2"/>
    <w:rsid w:val="00BE2BB7"/>
    <w:rsid w:val="00BE3F9E"/>
    <w:rsid w:val="00C02E1C"/>
    <w:rsid w:val="00C30033"/>
    <w:rsid w:val="00C905FE"/>
    <w:rsid w:val="00CA432E"/>
    <w:rsid w:val="00CD6D4F"/>
    <w:rsid w:val="00CF669F"/>
    <w:rsid w:val="00D00B22"/>
    <w:rsid w:val="00D04A29"/>
    <w:rsid w:val="00D12C07"/>
    <w:rsid w:val="00D325DD"/>
    <w:rsid w:val="00D3358E"/>
    <w:rsid w:val="00D458B1"/>
    <w:rsid w:val="00D73231"/>
    <w:rsid w:val="00DB3843"/>
    <w:rsid w:val="00DD2238"/>
    <w:rsid w:val="00DD51D5"/>
    <w:rsid w:val="00DE5746"/>
    <w:rsid w:val="00E0126F"/>
    <w:rsid w:val="00E0652B"/>
    <w:rsid w:val="00E342A1"/>
    <w:rsid w:val="00E551A1"/>
    <w:rsid w:val="00E91C09"/>
    <w:rsid w:val="00E94D30"/>
    <w:rsid w:val="00E96ECB"/>
    <w:rsid w:val="00EB4BF0"/>
    <w:rsid w:val="00EB7CAD"/>
    <w:rsid w:val="00EC34C6"/>
    <w:rsid w:val="00EE0A34"/>
    <w:rsid w:val="00F476F3"/>
    <w:rsid w:val="00F75A50"/>
    <w:rsid w:val="00F85115"/>
    <w:rsid w:val="00F90289"/>
    <w:rsid w:val="00FC5E5B"/>
    <w:rsid w:val="00FF729A"/>
    <w:rsid w:val="115364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D882017"/>
  <w15:chartTrackingRefBased/>
  <w15:docId w15:val="{9097DDB7-55BE-493E-BB06-480FB7F3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A50"/>
  </w:style>
  <w:style w:type="paragraph" w:styleId="Titre1">
    <w:name w:val="heading 1"/>
    <w:basedOn w:val="Normal"/>
    <w:next w:val="Normal"/>
    <w:link w:val="Titre1Car"/>
    <w:uiPriority w:val="9"/>
    <w:qFormat/>
    <w:rsid w:val="00EB7CAD"/>
    <w:pPr>
      <w:numPr>
        <w:numId w:val="1"/>
      </w:numPr>
      <w:spacing w:before="360" w:after="120"/>
      <w:ind w:left="357" w:hanging="357"/>
      <w:jc w:val="both"/>
      <w:outlineLvl w:val="0"/>
    </w:pPr>
    <w:rPr>
      <w:b/>
      <w:bCs/>
      <w:color w:val="C00000"/>
      <w:sz w:val="24"/>
      <w:szCs w:val="28"/>
    </w:rPr>
  </w:style>
  <w:style w:type="paragraph" w:styleId="Titre2">
    <w:name w:val="heading 2"/>
    <w:basedOn w:val="Normal"/>
    <w:next w:val="Normal"/>
    <w:link w:val="Titre2Car"/>
    <w:uiPriority w:val="9"/>
    <w:unhideWhenUsed/>
    <w:qFormat/>
    <w:rsid w:val="00F75A50"/>
    <w:pPr>
      <w:keepNext/>
      <w:keepLines/>
      <w:spacing w:before="40" w:after="0"/>
      <w:outlineLvl w:val="1"/>
    </w:pPr>
    <w:rPr>
      <w:rFonts w:asciiTheme="majorHAnsi" w:eastAsiaTheme="majorEastAsia" w:hAnsiTheme="majorHAnsi" w:cstheme="majorBidi"/>
      <w:color w:val="07176A" w:themeColor="accent1" w:themeShade="BF"/>
      <w:sz w:val="26"/>
      <w:szCs w:val="26"/>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7CAD"/>
    <w:rPr>
      <w:b/>
      <w:bCs/>
      <w:color w:val="C00000"/>
      <w:sz w:val="24"/>
      <w:szCs w:val="28"/>
    </w:rPr>
  </w:style>
  <w:style w:type="character" w:customStyle="1" w:styleId="Titre2Car">
    <w:name w:val="Titre 2 Car"/>
    <w:basedOn w:val="Policepardfaut"/>
    <w:link w:val="Titre2"/>
    <w:uiPriority w:val="9"/>
    <w:rsid w:val="00F75A50"/>
    <w:rPr>
      <w:rFonts w:asciiTheme="majorHAnsi" w:eastAsiaTheme="majorEastAsia" w:hAnsiTheme="majorHAnsi" w:cstheme="majorBidi"/>
      <w:color w:val="07176A" w:themeColor="accent1" w:themeShade="BF"/>
      <w:sz w:val="26"/>
      <w:szCs w:val="26"/>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2357B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57BE"/>
    <w:rPr>
      <w:rFonts w:ascii="Segoe UI" w:hAnsi="Segoe UI" w:cs="Segoe UI"/>
      <w:sz w:val="18"/>
      <w:szCs w:val="18"/>
    </w:rPr>
  </w:style>
  <w:style w:type="character" w:styleId="Lienhypertexte">
    <w:name w:val="Hyperlink"/>
    <w:basedOn w:val="Policepardfaut"/>
    <w:uiPriority w:val="99"/>
    <w:unhideWhenUsed/>
    <w:rsid w:val="002357BE"/>
    <w:rPr>
      <w:color w:val="79AFDA" w:themeColor="hyperlink"/>
      <w:u w:val="single"/>
    </w:rPr>
  </w:style>
  <w:style w:type="character" w:styleId="Marquedecommentaire">
    <w:name w:val="annotation reference"/>
    <w:basedOn w:val="Policepardfaut"/>
    <w:uiPriority w:val="99"/>
    <w:semiHidden/>
    <w:unhideWhenUsed/>
    <w:rsid w:val="002357BE"/>
    <w:rPr>
      <w:sz w:val="16"/>
      <w:szCs w:val="16"/>
    </w:rPr>
  </w:style>
  <w:style w:type="paragraph" w:styleId="Commentaire">
    <w:name w:val="annotation text"/>
    <w:basedOn w:val="Normal"/>
    <w:link w:val="CommentaireCar"/>
    <w:uiPriority w:val="99"/>
    <w:semiHidden/>
    <w:unhideWhenUsed/>
    <w:rsid w:val="002357BE"/>
    <w:pPr>
      <w:spacing w:line="240" w:lineRule="auto"/>
    </w:pPr>
    <w:rPr>
      <w:sz w:val="20"/>
      <w:szCs w:val="20"/>
    </w:rPr>
  </w:style>
  <w:style w:type="character" w:customStyle="1" w:styleId="CommentaireCar">
    <w:name w:val="Commentaire Car"/>
    <w:basedOn w:val="Policepardfaut"/>
    <w:link w:val="Commentaire"/>
    <w:uiPriority w:val="99"/>
    <w:semiHidden/>
    <w:rsid w:val="002357BE"/>
    <w:rPr>
      <w:sz w:val="20"/>
      <w:szCs w:val="20"/>
    </w:rPr>
  </w:style>
  <w:style w:type="table" w:styleId="Grilledutableau">
    <w:name w:val="Table Grid"/>
    <w:basedOn w:val="TableauNormal"/>
    <w:uiPriority w:val="39"/>
    <w:rsid w:val="00235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4A3F"/>
    <w:pPr>
      <w:tabs>
        <w:tab w:val="center" w:pos="4536"/>
        <w:tab w:val="right" w:pos="9072"/>
      </w:tabs>
      <w:spacing w:after="0" w:line="240" w:lineRule="auto"/>
    </w:pPr>
  </w:style>
  <w:style w:type="character" w:customStyle="1" w:styleId="En-tteCar">
    <w:name w:val="En-tête Car"/>
    <w:basedOn w:val="Policepardfaut"/>
    <w:link w:val="En-tte"/>
    <w:uiPriority w:val="99"/>
    <w:rsid w:val="00274A3F"/>
  </w:style>
  <w:style w:type="paragraph" w:styleId="Pieddepage">
    <w:name w:val="footer"/>
    <w:basedOn w:val="Normal"/>
    <w:link w:val="PieddepageCar"/>
    <w:uiPriority w:val="99"/>
    <w:unhideWhenUsed/>
    <w:rsid w:val="00274A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A3F"/>
  </w:style>
  <w:style w:type="paragraph" w:styleId="Objetducommentaire">
    <w:name w:val="annotation subject"/>
    <w:basedOn w:val="Commentaire"/>
    <w:next w:val="Commentaire"/>
    <w:link w:val="ObjetducommentaireCar"/>
    <w:uiPriority w:val="99"/>
    <w:semiHidden/>
    <w:unhideWhenUsed/>
    <w:rsid w:val="00DB3843"/>
    <w:rPr>
      <w:b/>
      <w:bCs/>
    </w:rPr>
  </w:style>
  <w:style w:type="character" w:customStyle="1" w:styleId="ObjetducommentaireCar">
    <w:name w:val="Objet du commentaire Car"/>
    <w:basedOn w:val="CommentaireCar"/>
    <w:link w:val="Objetducommentaire"/>
    <w:uiPriority w:val="99"/>
    <w:semiHidden/>
    <w:rsid w:val="00DB3843"/>
    <w:rPr>
      <w:b/>
      <w:bCs/>
      <w:sz w:val="20"/>
      <w:szCs w:val="20"/>
    </w:rPr>
  </w:style>
  <w:style w:type="paragraph" w:styleId="Paragraphedeliste">
    <w:name w:val="List Paragraph"/>
    <w:basedOn w:val="Normal"/>
    <w:link w:val="ParagraphedelisteCar"/>
    <w:uiPriority w:val="34"/>
    <w:qFormat/>
    <w:rsid w:val="00EE0A34"/>
    <w:pPr>
      <w:ind w:left="720"/>
      <w:contextualSpacing/>
    </w:pPr>
    <w:rPr>
      <w:sz w:val="20"/>
    </w:rPr>
  </w:style>
  <w:style w:type="paragraph" w:styleId="Notedebasdepage">
    <w:name w:val="footnote text"/>
    <w:basedOn w:val="Normal"/>
    <w:link w:val="NotedebasdepageCar"/>
    <w:uiPriority w:val="99"/>
    <w:semiHidden/>
    <w:unhideWhenUsed/>
    <w:rsid w:val="009C767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C7679"/>
    <w:rPr>
      <w:sz w:val="20"/>
      <w:szCs w:val="20"/>
    </w:rPr>
  </w:style>
  <w:style w:type="character" w:styleId="Appelnotedebasdep">
    <w:name w:val="footnote reference"/>
    <w:basedOn w:val="Policepardfaut"/>
    <w:uiPriority w:val="99"/>
    <w:semiHidden/>
    <w:unhideWhenUsed/>
    <w:rsid w:val="009C7679"/>
    <w:rPr>
      <w:vertAlign w:val="superscript"/>
    </w:rPr>
  </w:style>
  <w:style w:type="character" w:styleId="Mentionnonrsolue">
    <w:name w:val="Unresolved Mention"/>
    <w:basedOn w:val="Policepardfaut"/>
    <w:uiPriority w:val="99"/>
    <w:semiHidden/>
    <w:unhideWhenUsed/>
    <w:rsid w:val="002D23C4"/>
    <w:rPr>
      <w:color w:val="605E5C"/>
      <w:shd w:val="clear" w:color="auto" w:fill="E1DFDD"/>
    </w:rPr>
  </w:style>
  <w:style w:type="character" w:customStyle="1" w:styleId="ParagraphedelisteCar">
    <w:name w:val="Paragraphe de liste Car"/>
    <w:basedOn w:val="Policepardfaut"/>
    <w:link w:val="Paragraphedeliste"/>
    <w:uiPriority w:val="34"/>
    <w:rsid w:val="000E043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387671">
      <w:bodyDiv w:val="1"/>
      <w:marLeft w:val="0"/>
      <w:marRight w:val="0"/>
      <w:marTop w:val="0"/>
      <w:marBottom w:val="0"/>
      <w:divBdr>
        <w:top w:val="none" w:sz="0" w:space="0" w:color="auto"/>
        <w:left w:val="none" w:sz="0" w:space="0" w:color="auto"/>
        <w:bottom w:val="none" w:sz="0" w:space="0" w:color="auto"/>
        <w:right w:val="none" w:sz="0" w:space="0" w:color="auto"/>
      </w:divBdr>
    </w:div>
    <w:div w:id="162896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as-sante.fr/upload/docs/application/pdf/2021-09/guide_lanalyse_des_evenements_indesirables_associes_aux_soins_eias.pdf" TargetMode="External"/><Relationship Id="rId18" Type="http://schemas.openxmlformats.org/officeDocument/2006/relationships/diagramLayout" Target="diagrams/layout1.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hyperlink" Target="https://resana.numerique.gouv.fr/public/information/consulterAccessUrl?cle_url=2111870202UDoObgYKCDRSPwVjAW9QcAc5DjMGJwNqAGtWawRlWmkDNwQ4WjxTM1xv" TargetMode="External"/><Relationship Id="rId17" Type="http://schemas.openxmlformats.org/officeDocument/2006/relationships/diagramData" Target="diagrams/data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asqual.sante-paca.fr/" TargetMode="External"/><Relationship Id="rId20" Type="http://schemas.openxmlformats.org/officeDocument/2006/relationships/diagramColors" Target="diagrams/colors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id/JORFTEXT000044318665"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grives.sante-paca.f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dentito-na.fr/actions-communication"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FFC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657D6-9DD2-44B3-B21A-4CCBC8C9C16D}">
  <ds:schemaRefs>
    <ds:schemaRef ds:uri="http://schemas.microsoft.com/sharepoint/v3/contenttype/forms"/>
  </ds:schemaRefs>
</ds:datastoreItem>
</file>

<file path=customXml/itemProps2.xml><?xml version="1.0" encoding="utf-8"?>
<ds:datastoreItem xmlns:ds="http://schemas.openxmlformats.org/officeDocument/2006/customXml" ds:itemID="{0B8E7D30-F50B-4AB9-9EBA-DDDE2915D5F3}"/>
</file>

<file path=customXml/itemProps3.xml><?xml version="1.0" encoding="utf-8"?>
<ds:datastoreItem xmlns:ds="http://schemas.openxmlformats.org/officeDocument/2006/customXml" ds:itemID="{BFF2BFDD-99AF-4FC3-BDBF-E68D73B81B62}">
  <ds:schemaRefs>
    <ds:schemaRef ds:uri="http://schemas.microsoft.com/office/2006/metadata/properties"/>
    <ds:schemaRef ds:uri="http://schemas.microsoft.com/office/infopath/2007/PartnerControls"/>
    <ds:schemaRef ds:uri="fa6a7fe8-dc04-4cad-9394-a7eac0971266"/>
  </ds:schemaRefs>
</ds:datastoreItem>
</file>

<file path=customXml/itemProps4.xml><?xml version="1.0" encoding="utf-8"?>
<ds:datastoreItem xmlns:ds="http://schemas.openxmlformats.org/officeDocument/2006/customXml" ds:itemID="{55CAED43-6465-4E98-A0A4-37110AC81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1255</Words>
  <Characters>6908</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92</cp:revision>
  <dcterms:created xsi:type="dcterms:W3CDTF">2021-12-03T08:06:00Z</dcterms:created>
  <dcterms:modified xsi:type="dcterms:W3CDTF">2021-12-07T15:56:00Z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2021-12-03T08:06:48Z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6c04cb9a-4b8f-49ea-9cf2-f807f40629df</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